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8"/>
        <w:rPr>
          <w:rFonts w:hint="eastAsia"/>
        </w:rPr>
      </w:pPr>
      <w:r>
        <w:rPr>
          <w:rFonts w:hint="eastAsia"/>
        </w:rPr>
      </w:r>
      <w:r/>
    </w:p>
    <w:p>
      <w:pPr>
        <w:pStyle w:val="989"/>
        <w:jc w:val="center"/>
        <w:rPr>
          <w:rFonts w:hint="eastAsia" w:eastAsia="黑体"/>
          <w:b/>
          <w:bCs/>
          <w:sz w:val="84"/>
        </w:rPr>
      </w:pPr>
      <w:r>
        <w:rPr>
          <w:rFonts w:hint="eastAsia" w:eastAsia="黑体"/>
          <w:b/>
          <w:bCs/>
          <w:sz w:val="84"/>
        </w:rPr>
        <w:t xml:space="preserve">招　标　文　件</w:t>
      </w:r>
      <w:r/>
    </w:p>
    <w:p>
      <w:pPr>
        <w:ind w:firstLine="1506"/>
        <w:rPr>
          <w:rFonts w:hint="eastAsia" w:ascii="Times New Roman" w:hAnsi="Times New Roman" w:eastAsia="宋体" w:cs="Times New Roman"/>
          <w:b/>
          <w:sz w:val="30"/>
          <w:szCs w:val="30"/>
        </w:rPr>
      </w:pPr>
      <w:r>
        <w:rPr>
          <w:rFonts w:hint="eastAsia"/>
          <w:b/>
          <w:sz w:val="30"/>
          <w:szCs w:val="30"/>
        </w:rPr>
        <w:t xml:space="preserve">项目名称：</w:t>
      </w:r>
      <w:r>
        <w:rPr>
          <w:rFonts w:hint="eastAsia" w:ascii="Times New Roman" w:hAnsi="Times New Roman" w:eastAsia="宋体" w:cs="Times New Roman"/>
          <w:b/>
          <w:sz w:val="30"/>
          <w:szCs w:val="30"/>
        </w:rPr>
        <w:t xml:space="preserve">六合法院物业管理服务</w:t>
      </w:r>
      <w:r/>
    </w:p>
    <w:p>
      <w:pPr>
        <w:ind w:firstLine="1506"/>
        <w:rPr>
          <w:rFonts w:hint="eastAsia" w:ascii="Times New Roman" w:hAnsi="Times New Roman" w:eastAsia="宋体" w:cs="Times New Roman"/>
          <w:b/>
          <w:sz w:val="30"/>
          <w:szCs w:val="30"/>
        </w:rPr>
      </w:pPr>
      <w:r>
        <w:rPr>
          <w:rFonts w:hint="eastAsia" w:ascii="Times New Roman" w:hAnsi="Times New Roman" w:eastAsia="宋体" w:cs="Times New Roman"/>
          <w:b/>
          <w:sz w:val="30"/>
          <w:szCs w:val="30"/>
        </w:rPr>
        <w:t xml:space="preserve">项目编号：JSZC-320116-JZCG-G2026-0015</w:t>
      </w:r>
      <w:r/>
    </w:p>
    <w:p>
      <w:pPr>
        <w:ind w:firstLine="3012"/>
        <w:rPr>
          <w:rFonts w:hint="eastAsia" w:ascii="Times New Roman" w:hAnsi="Times New Roman" w:eastAsia="宋体" w:cs="Times New Roman"/>
          <w:b/>
          <w:sz w:val="30"/>
          <w:szCs w:val="30"/>
        </w:rPr>
      </w:pPr>
      <w:r>
        <w:rPr>
          <w:rFonts w:hint="eastAsia" w:ascii="Times New Roman" w:hAnsi="Times New Roman" w:eastAsia="宋体" w:cs="Times New Roman"/>
          <w:b/>
          <w:sz w:val="30"/>
          <w:szCs w:val="30"/>
        </w:rPr>
        <w:t xml:space="preserve">（专门面向中小企业）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9"/>
        <w:ind w:firstLine="0"/>
        <w:jc w:val="center"/>
        <w:rPr>
          <w:rFonts w:hint="eastAsia" w:eastAsia="宋体"/>
          <w:b/>
          <w:bCs/>
          <w:sz w:val="32"/>
          <w:lang w:eastAsia="zh-CN"/>
        </w:rPr>
      </w:pPr>
      <w:r>
        <w:rPr>
          <w:rFonts w:hint="eastAsia"/>
          <w:b/>
          <w:bCs/>
          <w:sz w:val="32"/>
          <w:lang w:eastAsia="zh-CN"/>
        </w:rPr>
        <w:t xml:space="preserve">南京市公共资源交易中心六合分中心</w:t>
      </w:r>
      <w:r/>
    </w:p>
    <w:p>
      <w:pPr>
        <w:jc w:val="center"/>
        <w:rPr>
          <w:rFonts w:hint="eastAsia"/>
          <w:b/>
          <w:color w:val="000000"/>
          <w:sz w:val="32"/>
          <w:szCs w:val="32"/>
        </w:rPr>
      </w:pPr>
      <w:r>
        <w:rPr>
          <w:rFonts w:hint="eastAsia"/>
          <w:b/>
          <w:color w:val="000000"/>
          <w:sz w:val="32"/>
          <w:szCs w:val="32"/>
        </w:rPr>
        <w:t xml:space="preserve">2026年5月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60"/>
        <w:ind w:firstLine="480"/>
        <w:rPr>
          <w:rFonts w:hint="eastAsia" w:ascii="Arial" w:hAnsi="Arial"/>
          <w:color w:val="000000"/>
          <w:sz w:val="24"/>
          <w:szCs w:val="24"/>
        </w:rPr>
      </w:pPr>
      <w:r>
        <w:rPr>
          <w:rFonts w:hint="eastAsia" w:ascii="Arial" w:hAnsi="Arial"/>
          <w:color w:val="000000"/>
          <w:sz w:val="24"/>
          <w:szCs w:val="24"/>
        </w:rPr>
      </w:r>
      <w:r/>
    </w:p>
    <w:p>
      <w:pPr>
        <w:rPr>
          <w:rFonts w:hint="eastAsia"/>
        </w:rPr>
      </w:pPr>
      <w:r>
        <w:rPr>
          <w:rFonts w:hint="eastAsia"/>
        </w:rPr>
      </w:r>
      <w:r/>
    </w:p>
    <w:p>
      <w:pPr>
        <w:pStyle w:val="760"/>
        <w:rPr>
          <w:rFonts w:hint="eastAsia"/>
        </w:rPr>
      </w:pPr>
      <w:r>
        <w:rPr>
          <w:rFonts w:hint="eastAsia"/>
        </w:rPr>
      </w:r>
      <w:r/>
    </w:p>
    <w:p>
      <w:pPr>
        <w:rPr>
          <w:rFonts w:hint="eastAsia"/>
        </w:rPr>
      </w:pPr>
      <w:r>
        <w:rPr>
          <w:rFonts w:hint="eastAsia"/>
        </w:rPr>
      </w:r>
      <w:r/>
    </w:p>
    <w:p>
      <w:pPr>
        <w:pStyle w:val="760"/>
        <w:rPr>
          <w:rFonts w:hint="eastAsia"/>
        </w:rPr>
      </w:pPr>
      <w:r>
        <w:rPr>
          <w:rFonts w:hint="eastAsia"/>
        </w:rPr>
      </w:r>
      <w:r/>
    </w:p>
    <w:p>
      <w:pPr>
        <w:rPr>
          <w:rFonts w:hint="eastAsia"/>
        </w:rPr>
      </w:pPr>
      <w:r>
        <w:rPr>
          <w:rFonts w:hint="eastAsia"/>
        </w:rPr>
      </w:r>
      <w:r/>
    </w:p>
    <w:p>
      <w:pPr>
        <w:jc w:val="center"/>
        <w:spacing w:line="480" w:lineRule="auto"/>
        <w:rPr>
          <w:rFonts w:hint="eastAsia" w:ascii="黑体" w:hAnsi="Arial" w:eastAsia="黑体"/>
          <w:b/>
          <w:sz w:val="44"/>
        </w:rPr>
        <w:outlineLvl w:val="0"/>
      </w:pPr>
      <w:r/>
      <w:bookmarkStart w:id="0" w:name="_Toc120614210"/>
      <w:r/>
      <w:bookmarkStart w:id="1" w:name="_Toc479757206"/>
      <w:r/>
      <w:bookmarkStart w:id="2" w:name="_Toc16938516"/>
      <w:r/>
      <w:bookmarkStart w:id="3" w:name="_Toc523127445"/>
      <w:r/>
      <w:bookmarkStart w:id="4" w:name="_Toc20823272"/>
      <w:r/>
      <w:bookmarkStart w:id="5" w:name="_Toc513029200"/>
      <w:r/>
      <w:r/>
    </w:p>
    <w:p>
      <w:pPr>
        <w:jc w:val="center"/>
        <w:spacing w:line="480" w:lineRule="auto"/>
        <w:rPr>
          <w:rFonts w:hint="eastAsia" w:ascii="黑体" w:hAnsi="Arial" w:eastAsia="黑体"/>
          <w:b/>
          <w:sz w:val="44"/>
        </w:rPr>
        <w:outlineLvl w:val="0"/>
      </w:pPr>
      <w:r>
        <w:rPr>
          <w:rFonts w:hint="eastAsia" w:ascii="黑体" w:hAnsi="Arial" w:eastAsia="黑体"/>
          <w:b/>
          <w:sz w:val="44"/>
        </w:rPr>
      </w:r>
      <w:r/>
    </w:p>
    <w:p>
      <w:pPr>
        <w:jc w:val="center"/>
        <w:spacing w:line="480" w:lineRule="auto"/>
        <w:rPr>
          <w:rFonts w:hint="eastAsia" w:ascii="黑体" w:hAnsi="Arial" w:eastAsia="黑体"/>
          <w:b/>
          <w:sz w:val="44"/>
        </w:rPr>
        <w:outlineLvl w:val="0"/>
      </w:pPr>
      <w:r>
        <w:rPr>
          <w:rFonts w:hint="eastAsia" w:ascii="黑体" w:hAnsi="Arial" w:eastAsia="黑体"/>
          <w:b/>
          <w:sz w:val="44"/>
        </w:rPr>
        <w:t xml:space="preserve">总目录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投标邀请……………………………………</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投标人须知…………………………………</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合同文本……………………………………</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采购需求……………………………………</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评标方法与评标标准………………………</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投标文件格式………………………………</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spacing w:line="252" w:lineRule="auto"/>
        <w:rPr>
          <w:rFonts w:hint="eastAsia" w:ascii="宋体" w:hAnsi="宋体"/>
          <w:sz w:val="24"/>
          <w:szCs w:val="24"/>
        </w:rPr>
      </w:pPr>
      <w:r/>
      <w:bookmarkStart w:id="6" w:name="_Toc28359002"/>
      <w:r/>
      <w:bookmarkStart w:id="7" w:name="_Toc35393621"/>
      <w:r/>
      <w:bookmarkStart w:id="8" w:name="_Toc38985263"/>
      <w:r/>
      <w:bookmarkStart w:id="9" w:name="_Toc28359079"/>
      <w:r/>
      <w:bookmarkStart w:id="10" w:name="_Toc35393790"/>
      <w:r/>
      <w:bookmarkStart w:id="11" w:name="_Hlk24379207"/>
      <w:r/>
      <w:r/>
    </w:p>
    <w:p>
      <w:pPr>
        <w:ind w:firstLine="480"/>
        <w:spacing w:line="252" w:lineRule="auto"/>
        <w:rPr>
          <w:rFonts w:ascii="宋体" w:hAnsi="宋体"/>
          <w:sz w:val="24"/>
          <w:szCs w:val="24"/>
        </w:rPr>
      </w:pPr>
      <w:r>
        <w:rPr>
          <w:rFonts w:hint="eastAsia" w:ascii="宋体" w:hAnsi="宋体" w:eastAsia="宋体" w:cs="Times New Roman"/>
          <w:sz w:val="24"/>
          <w:szCs w:val="24"/>
          <w:lang w:eastAsia="zh-CN"/>
        </w:rPr>
        <w:t xml:space="preserve">受南京市六合区人民法院委托，南京市公共资源交易中心六合分中心（以下简称“交易中心”）就六合法院物业管理服务进行</w:t>
      </w:r>
      <w:r>
        <w:rPr>
          <w:rFonts w:hint="eastAsia" w:ascii="宋体" w:hAnsi="宋体"/>
          <w:sz w:val="24"/>
          <w:szCs w:val="24"/>
        </w:rPr>
        <w:t xml:space="preserve">公开招标采购，欢迎符合条件的供应商投标。</w:t>
      </w:r>
      <w:r/>
    </w:p>
    <w:p>
      <w:pPr>
        <w:pStyle w:val="71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bookmarkEnd w:id="11"/>
      <w:r/>
    </w:p>
    <w:p>
      <w:pPr>
        <w:ind w:firstLine="480"/>
        <w:spacing w:line="252" w:lineRule="auto"/>
        <w:rPr>
          <w:rFonts w:hint="eastAsia" w:ascii="宋体" w:hAnsi="宋体" w:eastAsia="宋体" w:cs="Times New Roman"/>
          <w:sz w:val="24"/>
          <w:szCs w:val="24"/>
          <w:lang w:eastAsia="zh-CN"/>
        </w:rPr>
      </w:pPr>
      <w:r>
        <w:rPr>
          <w:rFonts w:hint="eastAsia" w:ascii="宋体" w:hAnsi="宋体"/>
          <w:sz w:val="24"/>
          <w:szCs w:val="24"/>
        </w:rPr>
        <w:t xml:space="preserve">1.项目</w:t>
      </w:r>
      <w:r>
        <w:rPr>
          <w:rFonts w:hint="eastAsia" w:ascii="宋体" w:hAnsi="宋体" w:eastAsia="宋体" w:cs="Times New Roman"/>
          <w:sz w:val="24"/>
          <w:szCs w:val="24"/>
          <w:lang w:eastAsia="zh-CN"/>
        </w:rPr>
        <w:t xml:space="preserve">编号：JSZC-320116-JZCG-G2026-0015</w:t>
      </w:r>
      <w:r/>
    </w:p>
    <w:p>
      <w:pPr>
        <w:ind w:firstLine="480"/>
        <w:spacing w:line="252" w:lineRule="auto"/>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2.项目名称：六合法院物业管理服务</w:t>
      </w:r>
      <w:r/>
    </w:p>
    <w:p>
      <w:pPr>
        <w:ind w:firstLine="480"/>
        <w:spacing w:line="252" w:lineRule="auto"/>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3.预算金额：188.62万元。</w:t>
      </w:r>
      <w:r/>
    </w:p>
    <w:p>
      <w:pPr>
        <w:ind w:firstLine="480"/>
        <w:spacing w:line="252" w:lineRule="auto"/>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4.最高限价：188.62万元。</w:t>
      </w:r>
      <w:r/>
    </w:p>
    <w:p>
      <w:pPr>
        <w:ind w:firstLine="480"/>
        <w:spacing w:line="252" w:lineRule="auto"/>
        <w:rPr>
          <w:rFonts w:hint="eastAsia" w:ascii="宋体" w:hAnsi="宋体"/>
          <w:color w:val="000000"/>
          <w:sz w:val="24"/>
          <w:szCs w:val="24"/>
          <w:u w:val="single"/>
        </w:rPr>
      </w:pPr>
      <w:r>
        <w:rPr>
          <w:rFonts w:hint="eastAsia" w:ascii="宋体" w:hAnsi="宋体"/>
          <w:sz w:val="24"/>
          <w:szCs w:val="24"/>
        </w:rPr>
        <w:t xml:space="preserve">5.采购需求</w:t>
      </w:r>
      <w:r>
        <w:rPr>
          <w:rFonts w:hint="eastAsia" w:ascii="宋体" w:hAnsi="宋体"/>
          <w:color w:val="000000"/>
          <w:sz w:val="24"/>
          <w:szCs w:val="24"/>
        </w:rPr>
        <w:t xml:space="preserve">（简介）：</w:t>
      </w:r>
      <w:r>
        <w:rPr>
          <w:rFonts w:hint="eastAsia" w:ascii="宋体" w:hAnsi="宋体" w:cs="宋体"/>
          <w:color w:val="000000"/>
          <w:sz w:val="24"/>
          <w:szCs w:val="24"/>
        </w:rPr>
        <w:t xml:space="preserve">详细内容见本招标文件第四章</w:t>
      </w:r>
      <w:r/>
    </w:p>
    <w:p>
      <w:pPr>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6.合同履行期限：合同生效之日起三年，合同一年一签，每年服务期满，采购人有权根据预算调整或考核情况决定继续履行合同（可能根据预算调整压缩合同金额）或终止合同。</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p>
    <w:p>
      <w:pPr>
        <w:pStyle w:val="710"/>
        <w:ind w:firstLine="465"/>
        <w:spacing w:before="120" w:after="120" w:line="252" w:lineRule="auto"/>
        <w:rPr>
          <w:rFonts w:hint="eastAsia" w:ascii="方正黑体_GBK" w:hAnsi="方正黑体_GBK" w:eastAsia="方正黑体_GBK" w:cs="方正黑体_GBK"/>
        </w:rPr>
      </w:pPr>
      <w:r/>
      <w:bookmarkStart w:id="12" w:name="_Toc28359003"/>
      <w:r/>
      <w:bookmarkStart w:id="13" w:name="_Toc35393791"/>
      <w:r/>
      <w:bookmarkStart w:id="14" w:name="_Toc35393622"/>
      <w:r/>
      <w:bookmarkStart w:id="15" w:name="_Toc38985264"/>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35393623"/>
      <w:r/>
      <w:bookmarkStart w:id="18" w:name="_Toc28359004"/>
      <w:r/>
      <w:bookmarkStart w:id="19" w:name="_Toc28359081"/>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hint="eastAsia" w:ascii="宋体" w:hAnsi="宋体"/>
          <w:color w:val="000000"/>
          <w:sz w:val="24"/>
          <w:szCs w:val="24"/>
          <w:lang w:val="zh-CN"/>
        </w:rPr>
      </w:pPr>
      <w:r>
        <w:rPr>
          <w:rFonts w:hint="eastAsia" w:ascii="宋体" w:hAnsi="宋体"/>
          <w:sz w:val="24"/>
          <w:szCs w:val="24"/>
          <w:lang w:val="zh-CN"/>
        </w:rPr>
        <w:t xml:space="preserve">2.落实政府采购政策需满足</w:t>
      </w:r>
      <w:r>
        <w:rPr>
          <w:rFonts w:hint="eastAsia" w:ascii="宋体" w:hAnsi="宋体"/>
          <w:color w:val="000000"/>
          <w:sz w:val="24"/>
          <w:szCs w:val="24"/>
          <w:lang w:val="zh-CN"/>
        </w:rPr>
        <w:t xml:space="preserve">的资格要求：本项目专门面向中小微企业采购，供应商应为中小微企业或监狱企业或残疾人福利性单位。（格式见第六章）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hint="eastAsia" w:ascii="宋体" w:hAnsi="宋体"/>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lang w:val="zh-CN"/>
        </w:rPr>
        <w:t xml:space="preserve">供应商提供</w:t>
      </w:r>
      <w:r>
        <w:rPr>
          <w:rFonts w:hint="eastAsia" w:ascii="宋体" w:hAnsi="宋体"/>
          <w:color w:val="000000"/>
          <w:sz w:val="24"/>
          <w:szCs w:val="24"/>
        </w:rPr>
        <w:t xml:space="preserve">服务所在地公安部门</w:t>
      </w:r>
      <w:r>
        <w:rPr>
          <w:rFonts w:hint="eastAsia" w:ascii="宋体" w:hAnsi="宋体"/>
          <w:color w:val="000000"/>
          <w:sz w:val="24"/>
          <w:szCs w:val="24"/>
          <w:lang w:val="zh-CN"/>
        </w:rPr>
        <w:t xml:space="preserve">出具的自行招用保安员单位备案证明，或自开展保安服务之日起</w:t>
      </w:r>
      <w:r>
        <w:rPr>
          <w:rFonts w:hint="eastAsia" w:ascii="宋体" w:hAnsi="宋体"/>
          <w:color w:val="000000"/>
          <w:sz w:val="24"/>
          <w:szCs w:val="24"/>
        </w:rPr>
        <w:t xml:space="preserve">30</w:t>
      </w:r>
      <w:r>
        <w:rPr>
          <w:rFonts w:hint="eastAsia" w:ascii="宋体" w:hAnsi="宋体"/>
          <w:color w:val="000000"/>
          <w:sz w:val="24"/>
          <w:szCs w:val="24"/>
          <w:lang w:val="zh-CN"/>
        </w:rPr>
        <w:t xml:space="preserve">个工作日内向</w:t>
      </w:r>
      <w:r>
        <w:rPr>
          <w:rFonts w:hint="eastAsia" w:ascii="宋体" w:hAnsi="宋体"/>
          <w:color w:val="000000"/>
          <w:sz w:val="24"/>
          <w:szCs w:val="24"/>
        </w:rPr>
        <w:t xml:space="preserve">服务所在地公安部门</w:t>
      </w:r>
      <w:r>
        <w:rPr>
          <w:rFonts w:hint="eastAsia" w:ascii="宋体" w:hAnsi="宋体"/>
          <w:color w:val="000000"/>
          <w:sz w:val="24"/>
          <w:szCs w:val="24"/>
          <w:lang w:val="zh-CN"/>
        </w:rPr>
        <w:t xml:space="preserve">备案承诺书（格式自拟）。</w:t>
      </w:r>
      <w:r/>
    </w:p>
    <w:p>
      <w:pPr>
        <w:pStyle w:val="71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1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35393625"/>
      <w:r/>
      <w:bookmarkStart w:id="28" w:name="_Toc35393794"/>
      <w:r/>
      <w:bookmarkStart w:id="29" w:name="_Toc28359084"/>
      <w:r/>
      <w:bookmarkStart w:id="30" w:name="_Toc38985267"/>
      <w:r/>
      <w:bookmarkStart w:id="31" w:name="_Toc28359007"/>
      <w:r>
        <w:rPr>
          <w:rFonts w:hint="eastAsia" w:ascii="宋体" w:hAnsi="宋体" w:cs="宋体"/>
          <w:sz w:val="24"/>
          <w:szCs w:val="24"/>
        </w:rPr>
        <w:t xml:space="preserve">1.提交投标文件截止时间、开标时</w:t>
      </w:r>
      <w:r>
        <w:rPr>
          <w:rFonts w:hint="eastAsia" w:ascii="宋体" w:hAnsi="宋体" w:eastAsia="宋体" w:cs="宋体"/>
          <w:sz w:val="24"/>
          <w:szCs w:val="24"/>
        </w:rPr>
        <w:t xml:space="preserve">间：2026年</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日9时</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分（北京</w:t>
      </w:r>
      <w:r>
        <w:rPr>
          <w:rFonts w:hint="eastAsia" w:ascii="宋体" w:hAnsi="宋体"/>
          <w:bCs/>
          <w:sz w:val="24"/>
          <w:szCs w:val="24"/>
        </w:rPr>
        <w:t xml:space="preserve">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1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71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000000"/>
          <w:sz w:val="24"/>
          <w:szCs w:val="24"/>
        </w:rPr>
      </w:pPr>
      <w:r/>
      <w:bookmarkStart w:id="35" w:name="_Toc35393796"/>
      <w:r/>
      <w:bookmarkStart w:id="36" w:name="_Toc28359085"/>
      <w:r/>
      <w:bookmarkStart w:id="37" w:name="_Toc28359008"/>
      <w:r/>
      <w:bookmarkStart w:id="38" w:name="_Toc35393627"/>
      <w:r/>
      <w:bookmarkStart w:id="39" w:name="_Toc38985269"/>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p>
    <w:p>
      <w:pPr>
        <w:ind w:firstLine="480"/>
        <w:spacing w:line="252" w:lineRule="auto"/>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color w:val="000000"/>
          <w:sz w:val="24"/>
          <w:szCs w:val="24"/>
        </w:rPr>
      </w:pPr>
      <w:r>
        <w:rPr>
          <w:rFonts w:hint="eastAsia" w:ascii="宋体" w:hAnsi="宋体" w:cs="宋体"/>
          <w:sz w:val="24"/>
          <w:szCs w:val="24"/>
        </w:rPr>
        <w:t xml:space="preserve">4.有关本次招标的事项若存在变动或修改，请及时关注“江苏政府采购网”（www.ccgp-</w:t>
      </w:r>
      <w:r>
        <w:rPr>
          <w:rFonts w:hint="eastAsia" w:ascii="宋体" w:hAnsi="宋体" w:cs="宋体"/>
          <w:color w:val="000000"/>
          <w:sz w:val="24"/>
          <w:szCs w:val="24"/>
        </w:rPr>
        <w:t xml:space="preserve">jiangsu.gov.cn）更正公告。</w:t>
      </w:r>
      <w:r/>
    </w:p>
    <w:p>
      <w:pPr>
        <w:ind w:firstLine="480"/>
        <w:spacing w:line="252" w:lineRule="auto"/>
        <w:rPr>
          <w:rFonts w:hint="eastAsia" w:ascii="宋体" w:hAnsi="宋体"/>
          <w:b w:val="0"/>
          <w:bCs w:val="0"/>
          <w:color w:val="000000"/>
          <w:sz w:val="24"/>
          <w:lang w:val="zh-CN"/>
        </w:rPr>
      </w:pPr>
      <w:r>
        <w:rPr>
          <w:rFonts w:hint="eastAsia" w:ascii="宋体" w:hAnsi="宋体" w:cs="宋体"/>
          <w:b w:val="0"/>
          <w:bCs w:val="0"/>
          <w:color w:val="000000"/>
          <w:sz w:val="24"/>
          <w:szCs w:val="24"/>
        </w:rPr>
        <w:t xml:space="preserve">5.</w:t>
      </w:r>
      <w:r>
        <w:rPr>
          <w:rFonts w:hint="eastAsia" w:ascii="宋体" w:hAnsi="宋体"/>
          <w:b w:val="0"/>
          <w:bCs w:val="0"/>
          <w:color w:val="000000"/>
          <w:sz w:val="24"/>
          <w:lang w:val="zh-CN"/>
        </w:rPr>
        <w:t xml:space="preserve">供应商（含潜在供应商）对采购方式、采购需求、供应商资格条件、评标方法和评标标准、合同文本、</w:t>
      </w:r>
      <w:r>
        <w:rPr>
          <w:rFonts w:hint="eastAsia" w:ascii="宋体" w:hAnsi="宋体"/>
          <w:b w:val="0"/>
          <w:bCs w:val="0"/>
          <w:color w:val="000000"/>
          <w:sz w:val="24"/>
        </w:rPr>
        <w:t xml:space="preserve">招标项目资格审查结果</w:t>
      </w:r>
      <w:r>
        <w:rPr>
          <w:rFonts w:hint="eastAsia" w:ascii="宋体" w:hAnsi="宋体"/>
          <w:b w:val="0"/>
          <w:bCs w:val="0"/>
          <w:color w:val="000000"/>
          <w:sz w:val="24"/>
          <w:lang w:val="zh-CN"/>
        </w:rPr>
        <w:t xml:space="preserve">的询问</w:t>
      </w:r>
      <w:r>
        <w:rPr>
          <w:rFonts w:hint="eastAsia" w:ascii="宋体" w:hAnsi="宋体"/>
          <w:b w:val="0"/>
          <w:bCs w:val="0"/>
          <w:color w:val="000000"/>
          <w:sz w:val="24"/>
        </w:rPr>
        <w:t xml:space="preserve">或</w:t>
      </w:r>
      <w:r>
        <w:rPr>
          <w:rFonts w:hint="eastAsia" w:ascii="宋体" w:hAnsi="宋体"/>
          <w:b w:val="0"/>
          <w:bCs w:val="0"/>
          <w:color w:val="000000"/>
          <w:sz w:val="24"/>
          <w:lang w:val="zh-CN"/>
        </w:rPr>
        <w:t xml:space="preserve">质疑向采购人提出，由采购人负责答复。</w:t>
      </w:r>
      <w:r>
        <w:rPr>
          <w:rFonts w:hint="eastAsia" w:ascii="宋体" w:hAnsi="宋体"/>
          <w:b w:val="0"/>
          <w:bCs w:val="0"/>
          <w:color w:val="000000"/>
          <w:sz w:val="24"/>
        </w:rPr>
        <w:t xml:space="preserve">供应商对上述事项以外</w:t>
      </w:r>
      <w:r>
        <w:rPr>
          <w:rFonts w:hint="eastAsia" w:ascii="宋体" w:hAnsi="宋体"/>
          <w:b w:val="0"/>
          <w:bCs w:val="0"/>
          <w:color w:val="000000"/>
          <w:sz w:val="24"/>
          <w:lang w:val="zh-CN"/>
        </w:rPr>
        <w:t xml:space="preserve">的询问</w:t>
      </w:r>
      <w:r>
        <w:rPr>
          <w:rFonts w:hint="eastAsia" w:ascii="宋体" w:hAnsi="宋体"/>
          <w:b w:val="0"/>
          <w:bCs w:val="0"/>
          <w:color w:val="000000"/>
          <w:sz w:val="24"/>
        </w:rPr>
        <w:t xml:space="preserve">或</w:t>
      </w:r>
      <w:r>
        <w:rPr>
          <w:rFonts w:hint="eastAsia" w:ascii="宋体" w:hAnsi="宋体"/>
          <w:b w:val="0"/>
          <w:bCs w:val="0"/>
          <w:color w:val="000000"/>
          <w:sz w:val="24"/>
          <w:lang w:val="zh-CN"/>
        </w:rPr>
        <w:t xml:space="preserve">质疑向交易中心提出，由交易中心负责答复。</w:t>
      </w:r>
      <w:r/>
    </w:p>
    <w:p>
      <w:pPr>
        <w:ind w:firstLine="480"/>
        <w:spacing w:line="252" w:lineRule="auto"/>
        <w:rPr>
          <w:rFonts w:ascii="宋体" w:hAnsi="宋体"/>
          <w:color w:val="000000"/>
          <w:sz w:val="24"/>
        </w:rPr>
      </w:pPr>
      <w:r>
        <w:rPr>
          <w:rFonts w:hint="eastAsia" w:ascii="宋体" w:hAnsi="宋体"/>
          <w:color w:val="000000"/>
          <w:sz w:val="24"/>
        </w:rPr>
        <w:t xml:space="preserve">采购人《质疑函》收件人：胡先生，收件地址：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六合</w:t>
      </w:r>
      <w:r>
        <w:rPr>
          <w:rFonts w:hint="eastAsia" w:ascii="宋体" w:hAnsi="宋体" w:cs="宋体"/>
          <w:color w:val="000000"/>
          <w:sz w:val="24"/>
          <w:szCs w:val="24"/>
        </w:rPr>
        <w:t xml:space="preserve">区</w:t>
      </w:r>
      <w:r>
        <w:rPr>
          <w:rFonts w:hint="eastAsia" w:ascii="宋体" w:hAnsi="宋体"/>
          <w:color w:val="000000"/>
          <w:sz w:val="24"/>
          <w:szCs w:val="24"/>
        </w:rPr>
        <w:t xml:space="preserve">龙华东</w:t>
      </w:r>
      <w:r>
        <w:rPr>
          <w:rFonts w:hint="eastAsia" w:ascii="宋体" w:hAnsi="宋体" w:cs="宋体"/>
          <w:color w:val="000000"/>
          <w:sz w:val="24"/>
          <w:szCs w:val="24"/>
        </w:rPr>
        <w:t xml:space="preserve">路</w:t>
      </w:r>
      <w:r>
        <w:rPr>
          <w:rFonts w:hint="eastAsia" w:ascii="宋体" w:hAnsi="宋体"/>
          <w:color w:val="000000"/>
          <w:sz w:val="24"/>
          <w:szCs w:val="24"/>
        </w:rPr>
        <w:t xml:space="preserve">2</w:t>
      </w:r>
      <w:r>
        <w:rPr>
          <w:rFonts w:hint="eastAsia" w:ascii="宋体" w:hAnsi="宋体" w:cs="宋体"/>
          <w:color w:val="000000"/>
          <w:sz w:val="24"/>
          <w:szCs w:val="24"/>
        </w:rPr>
        <w:t xml:space="preserve">号行装科，</w:t>
      </w:r>
      <w:r>
        <w:rPr>
          <w:rFonts w:hint="eastAsia" w:ascii="宋体" w:hAnsi="宋体"/>
          <w:color w:val="000000"/>
          <w:sz w:val="24"/>
        </w:rPr>
        <w:t xml:space="preserve">联系电话：025-83183883。</w:t>
      </w:r>
      <w:r/>
    </w:p>
    <w:p>
      <w:pPr>
        <w:ind w:firstLine="480"/>
        <w:spacing w:line="252" w:lineRule="auto"/>
        <w:widowControl/>
        <w:rPr>
          <w:color w:val="000000"/>
          <w:lang w:val="en-US" w:eastAsia="zh-CN"/>
        </w:rPr>
      </w:pPr>
      <w:r>
        <w:rPr>
          <w:rFonts w:hint="eastAsia" w:ascii="宋体" w:hAnsi="宋体" w:eastAsia="宋体" w:cs="Times New Roman"/>
          <w:color w:val="000000"/>
          <w:sz w:val="24"/>
          <w:lang w:val="zh-CN"/>
        </w:rPr>
        <w:t xml:space="preserve">交易中心</w:t>
      </w:r>
      <w:r>
        <w:rPr>
          <w:rFonts w:hint="eastAsia" w:ascii="宋体" w:hAnsi="宋体" w:eastAsia="宋体" w:cs="Times New Roman"/>
          <w:b w:val="0"/>
          <w:bCs w:val="0"/>
          <w:color w:val="000000"/>
          <w:sz w:val="24"/>
          <w:lang w:val="zh-CN"/>
        </w:rPr>
        <w:t xml:space="preserve">《质疑函》</w:t>
      </w:r>
      <w:r>
        <w:rPr>
          <w:rFonts w:hint="eastAsia" w:ascii="宋体" w:hAnsi="宋体" w:eastAsia="宋体" w:cs="Times New Roman"/>
          <w:color w:val="000000"/>
          <w:sz w:val="24"/>
          <w:lang w:val="zh-CN"/>
        </w:rPr>
        <w:t xml:space="preserve">接收部门为业务受理科（快递运单上的收件人填写“业务受理科”即可），联系地址：南京市六合区雄州街道龙池路333号市民中心四楼业务受理科，联系电话：025-57130508。</w:t>
      </w:r>
      <w:r/>
    </w:p>
    <w:p>
      <w:pPr>
        <w:pStyle w:val="760"/>
        <w:ind w:firstLine="600"/>
        <w:rPr>
          <w:rFonts w:hint="eastAsia" w:ascii="方正黑体_GBK" w:hAnsi="方正黑体_GBK" w:eastAsia="方正黑体_GBK" w:cs="方正黑体_GBK"/>
          <w:color w:val="000000"/>
          <w:sz w:val="30"/>
          <w:szCs w:val="30"/>
        </w:rPr>
      </w:pPr>
      <w:r>
        <w:rPr>
          <w:rFonts w:hint="eastAsia" w:ascii="方正黑体_GBK" w:hAnsi="方正黑体_GBK" w:eastAsia="方正黑体_GBK" w:cs="方正黑体_GBK"/>
          <w:color w:val="000000"/>
          <w:sz w:val="30"/>
          <w:szCs w:val="30"/>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名称：</w:t>
      </w:r>
      <w:r>
        <w:rPr>
          <w:rFonts w:ascii="宋体" w:hAnsi="宋体" w:cs="宋体"/>
          <w:color w:val="000000"/>
          <w:spacing w:val="-1"/>
          <w:sz w:val="24"/>
          <w:szCs w:val="24"/>
        </w:rPr>
        <w:t xml:space="preserve">南京市六合区人民法院</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六合区</w:t>
      </w:r>
      <w:r>
        <w:rPr>
          <w:rFonts w:hint="eastAsia" w:ascii="宋体" w:hAnsi="宋体" w:cs="宋体"/>
          <w:color w:val="000000"/>
          <w:sz w:val="24"/>
          <w:szCs w:val="24"/>
        </w:rPr>
        <w:t xml:space="preserve">龙华东路</w:t>
      </w:r>
      <w:r>
        <w:rPr>
          <w:rFonts w:hint="eastAsia" w:ascii="宋体" w:hAnsi="宋体"/>
          <w:color w:val="000000"/>
          <w:sz w:val="24"/>
          <w:szCs w:val="24"/>
        </w:rPr>
        <w:t xml:space="preserve">2</w:t>
      </w:r>
      <w:r>
        <w:rPr>
          <w:rFonts w:hint="eastAsia" w:ascii="宋体" w:hAnsi="宋体" w:cs="宋体"/>
          <w:color w:val="000000"/>
          <w:sz w:val="24"/>
          <w:szCs w:val="24"/>
        </w:rPr>
        <w:t xml:space="preserve">号</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联系人：胡先生</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联系电话：025-83183883</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lang w:val="zh-CN"/>
        </w:rPr>
        <w:t xml:space="preserve">南京市公共资源交易中心六合分中心</w:t>
      </w:r>
      <w:r/>
    </w:p>
    <w:p>
      <w:pPr>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张老师</w:t>
      </w:r>
      <w:r/>
    </w:p>
    <w:p>
      <w:pPr>
        <w:ind w:firstLine="480"/>
        <w:jc w:val="left"/>
        <w:pageBreakBefore w:val="0"/>
        <w:spacing w:line="252" w:lineRule="auto"/>
        <w:widowControl w:val="off"/>
        <w:tabs>
          <w:tab w:val="left" w:pos="900" w:leader="none"/>
        </w:tabs>
        <w:rPr>
          <w:rFonts w:ascii="宋体" w:hAnsi="宋体"/>
          <w:color w:val="000000"/>
          <w:sz w:val="24"/>
          <w:szCs w:val="24"/>
          <w:lang w:val="en-US"/>
        </w:rPr>
      </w:pPr>
      <w:r>
        <w:rPr>
          <w:rFonts w:hint="eastAsia" w:ascii="宋体" w:hAnsi="宋体" w:eastAsia="宋体" w:cs="Times New Roman"/>
          <w:color w:val="000000"/>
          <w:sz w:val="24"/>
          <w:szCs w:val="24"/>
          <w:u w:val="none"/>
          <w:lang w:val="en-US" w:eastAsia="zh-CN"/>
        </w:rPr>
        <w:t xml:space="preserve">联系电话：025-57113806</w:t>
      </w:r>
      <w:r/>
    </w:p>
    <w:p>
      <w:pPr>
        <w:ind w:firstLine="480"/>
        <w:spacing w:line="252" w:lineRule="auto"/>
        <w:rPr>
          <w:rFonts w:hint="eastAsia"/>
        </w:rPr>
      </w:pPr>
      <w:r>
        <w:rPr>
          <w:rFonts w:hint="eastAsia"/>
        </w:rPr>
      </w:r>
      <w:r/>
    </w:p>
    <w:p>
      <w:pPr>
        <w:ind w:firstLine="480"/>
        <w:spacing w:line="252" w:lineRule="auto"/>
        <w:rPr>
          <w:rFonts w:hint="eastAsia"/>
        </w:rPr>
      </w:pPr>
      <w:r>
        <w:rPr>
          <w:rFonts w:hint="eastAsia"/>
        </w:rPr>
      </w:r>
      <w:r/>
    </w:p>
    <w:p>
      <w:pPr>
        <w:pStyle w:val="768"/>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0"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w:t>
      </w:r>
      <w:bookmarkEnd w:id="1"/>
      <w:r/>
      <w:bookmarkEnd w:id="2"/>
      <w:r/>
      <w:bookmarkEnd w:id="3"/>
      <w:r/>
      <w:bookmarkEnd w:id="4"/>
      <w:r/>
      <w:bookmarkEnd w:id="5"/>
      <w:r/>
      <w:bookmarkEnd w:id="40"/>
      <w:r/>
      <w:bookmarkStart w:id="41" w:name="_Toc16938518"/>
      <w:r/>
      <w:bookmarkStart w:id="42" w:name="_Toc513029202"/>
      <w:r/>
      <w:bookmarkStart w:id="43" w:name="_Toc120614213"/>
      <w:r/>
      <w:bookmarkStart w:id="44" w:name="_Toc20823274"/>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投标人须知</w:t>
      </w:r>
      <w:bookmarkEnd w:id="41"/>
      <w:r/>
      <w:bookmarkEnd w:id="42"/>
      <w:r/>
      <w:bookmarkEnd w:id="43"/>
      <w:r/>
      <w:bookmarkEnd w:id="44"/>
      <w:r/>
      <w:r/>
    </w:p>
    <w:p>
      <w:pPr>
        <w:pStyle w:val="710"/>
        <w:ind w:firstLine="465"/>
        <w:spacing w:before="120" w:after="120"/>
        <w:rPr>
          <w:rFonts w:hint="eastAsia" w:ascii="方正黑体_GBK" w:hAnsi="方正黑体_GBK" w:eastAsia="方正黑体_GBK" w:cs="方正黑体_GBK"/>
        </w:rPr>
      </w:pPr>
      <w:r/>
      <w:bookmarkStart w:id="45" w:name="_Toc20823275"/>
      <w:r/>
      <w:bookmarkStart w:id="46" w:name="_Toc513029203"/>
      <w:r/>
      <w:bookmarkStart w:id="47" w:name="_Toc16938519"/>
      <w:r/>
      <w:bookmarkStart w:id="48" w:name="_Toc120614214"/>
      <w:r/>
      <w:bookmarkStart w:id="49" w:name="_Toc513029242"/>
      <w:r/>
      <w:bookmarkStart w:id="50" w:name="_Toc120614221"/>
      <w:r/>
      <w:bookmarkStart w:id="51" w:name="_Toc479757207"/>
      <w:r/>
      <w:bookmarkStart w:id="52" w:name="_Toc16938558"/>
      <w:r/>
      <w:bookmarkStart w:id="53" w:name="_Toc20823314"/>
      <w:r>
        <w:rPr>
          <w:rFonts w:hint="eastAsia" w:ascii="方正黑体_GBK" w:hAnsi="方正黑体_GBK" w:eastAsia="方正黑体_GBK" w:cs="方正黑体_GBK"/>
        </w:rPr>
        <w:t xml:space="preserve">一、总则</w:t>
      </w:r>
      <w:bookmarkEnd w:id="45"/>
      <w:r/>
      <w:bookmarkEnd w:id="46"/>
      <w:r/>
      <w:bookmarkEnd w:id="47"/>
      <w:r/>
      <w:bookmarkEnd w:id="48"/>
      <w:r/>
      <w:r/>
    </w:p>
    <w:p>
      <w:pPr>
        <w:pStyle w:val="712"/>
        <w:ind w:firstLine="420"/>
        <w:spacing w:before="0" w:after="0"/>
        <w:rPr>
          <w:rFonts w:hint="eastAsia" w:ascii="方正楷体_GBK" w:hAnsi="方正楷体_GBK" w:eastAsia="方正楷体_GBK" w:cs="方正楷体_GBK"/>
          <w:sz w:val="28"/>
          <w:szCs w:val="28"/>
        </w:rPr>
      </w:pPr>
      <w:r/>
      <w:bookmarkStart w:id="54" w:name="_Hlt16619475"/>
      <w:r/>
      <w:bookmarkEnd w:id="54"/>
      <w:r/>
      <w:bookmarkStart w:id="55" w:name="_Toc458694821"/>
      <w:r/>
      <w:bookmarkStart w:id="56" w:name="_Toc513029204"/>
      <w:r/>
      <w:bookmarkStart w:id="57" w:name="_Toc20823276"/>
      <w:r/>
      <w:bookmarkStart w:id="58" w:name="_Toc16938520"/>
      <w:r>
        <w:rPr>
          <w:rFonts w:hint="eastAsia" w:ascii="方正楷体_GBK" w:hAnsi="方正楷体_GBK" w:eastAsia="方正楷体_GBK" w:cs="方正楷体_GBK"/>
          <w:sz w:val="28"/>
          <w:szCs w:val="28"/>
        </w:rPr>
        <w:t xml:space="preserve">1</w:t>
      </w:r>
      <w:bookmarkEnd w:id="55"/>
      <w:r>
        <w:rPr>
          <w:rFonts w:hint="eastAsia" w:ascii="方正楷体_GBK" w:hAnsi="方正楷体_GBK" w:eastAsia="方正楷体_GBK" w:cs="方正楷体_GBK"/>
          <w:sz w:val="28"/>
          <w:szCs w:val="28"/>
        </w:rPr>
        <w:t xml:space="preserve">.招标方式</w:t>
      </w:r>
      <w:bookmarkEnd w:id="56"/>
      <w:r/>
      <w:bookmarkEnd w:id="57"/>
      <w:r/>
      <w:bookmarkEnd w:id="58"/>
      <w:r/>
      <w:r/>
    </w:p>
    <w:p>
      <w:pPr>
        <w:ind w:firstLine="420"/>
        <w:rPr>
          <w:rFonts w:hint="eastAsia" w:ascii="宋体" w:hAnsi="宋体"/>
          <w:sz w:val="24"/>
        </w:rPr>
      </w:pPr>
      <w:r>
        <w:rPr>
          <w:rFonts w:hint="eastAsia" w:ascii="宋体" w:hAnsi="宋体"/>
          <w:sz w:val="24"/>
        </w:rPr>
        <w:t xml:space="preserve">1.1本次招标采取公开招标方式，本文件仅适用于招标公告中所述项目。</w:t>
      </w:r>
      <w:r/>
    </w:p>
    <w:p>
      <w:pPr>
        <w:pStyle w:val="712"/>
        <w:ind w:firstLine="420"/>
        <w:spacing w:before="0" w:after="0"/>
        <w:rPr>
          <w:rFonts w:hint="eastAsia" w:ascii="方正楷体_GBK" w:hAnsi="方正楷体_GBK" w:eastAsia="方正楷体_GBK" w:cs="方正楷体_GBK"/>
          <w:sz w:val="28"/>
          <w:szCs w:val="28"/>
        </w:rPr>
      </w:pPr>
      <w:r/>
      <w:bookmarkStart w:id="59" w:name="_Toc513029205"/>
      <w:r/>
      <w:bookmarkStart w:id="60" w:name="_Toc16938521"/>
      <w:r/>
      <w:bookmarkStart w:id="61" w:name="_Toc20823277"/>
      <w:r>
        <w:rPr>
          <w:rFonts w:hint="eastAsia" w:ascii="方正楷体_GBK" w:hAnsi="方正楷体_GBK" w:eastAsia="方正楷体_GBK" w:cs="方正楷体_GBK"/>
          <w:sz w:val="28"/>
          <w:szCs w:val="28"/>
        </w:rPr>
        <w:t xml:space="preserve">2.合格的投标人</w:t>
      </w:r>
      <w:bookmarkEnd w:id="59"/>
      <w:r/>
      <w:bookmarkEnd w:id="60"/>
      <w:r/>
      <w:bookmarkEnd w:id="61"/>
      <w:r/>
      <w:r/>
    </w:p>
    <w:p>
      <w:pPr>
        <w:ind w:firstLine="420"/>
        <w:rPr>
          <w:rFonts w:hint="eastAsia" w:ascii="宋体" w:hAnsi="宋体"/>
          <w:sz w:val="24"/>
        </w:rPr>
      </w:pPr>
      <w:r>
        <w:rPr>
          <w:rFonts w:hint="eastAsia" w:ascii="宋体" w:hAnsi="宋体"/>
          <w:sz w:val="24"/>
        </w:rPr>
        <w:t xml:space="preserve">2.1满足招标公告对供应商资格要求的规定。</w:t>
      </w:r>
      <w:r/>
    </w:p>
    <w:p>
      <w:pPr>
        <w:ind w:firstLine="420"/>
        <w:rPr>
          <w:rFonts w:hint="eastAsia" w:ascii="宋体" w:hAnsi="宋体"/>
          <w:sz w:val="24"/>
        </w:rPr>
      </w:pPr>
      <w:r>
        <w:rPr>
          <w:rFonts w:hint="eastAsia" w:ascii="宋体" w:hAnsi="宋体"/>
          <w:sz w:val="24"/>
        </w:rPr>
        <w:t xml:space="preserve">2.2满足招标文件规定的实质性要求和条件。</w:t>
      </w:r>
      <w:r/>
    </w:p>
    <w:p>
      <w:pPr>
        <w:pStyle w:val="712"/>
        <w:ind w:firstLine="420"/>
        <w:spacing w:before="0" w:after="0"/>
        <w:rPr>
          <w:rFonts w:hint="eastAsia" w:ascii="方正楷体_GBK" w:hAnsi="方正楷体_GBK" w:eastAsia="方正楷体_GBK" w:cs="方正楷体_GBK"/>
          <w:sz w:val="28"/>
          <w:szCs w:val="28"/>
        </w:rPr>
      </w:pPr>
      <w:r/>
      <w:bookmarkStart w:id="62" w:name="_Toc20823278"/>
      <w:r/>
      <w:bookmarkStart w:id="63" w:name="_Toc513029206"/>
      <w:r/>
      <w:bookmarkStart w:id="64" w:name="_Toc16938522"/>
      <w:r>
        <w:rPr>
          <w:rFonts w:hint="eastAsia" w:ascii="方正楷体_GBK" w:hAnsi="方正楷体_GBK" w:eastAsia="方正楷体_GBK" w:cs="方正楷体_GBK"/>
          <w:sz w:val="28"/>
          <w:szCs w:val="28"/>
        </w:rPr>
        <w:t xml:space="preserve">3.适用法律</w:t>
      </w:r>
      <w:bookmarkEnd w:id="62"/>
      <w:r/>
      <w:bookmarkEnd w:id="63"/>
      <w:r/>
      <w:bookmarkEnd w:id="64"/>
      <w:r/>
      <w:r/>
    </w:p>
    <w:p>
      <w:pPr>
        <w:ind w:firstLine="420"/>
        <w:rPr>
          <w:rFonts w:hint="eastAsia" w:ascii="宋体" w:hAnsi="宋体"/>
          <w:sz w:val="24"/>
        </w:rPr>
      </w:pPr>
      <w:r>
        <w:rPr>
          <w:rFonts w:hint="eastAsia" w:ascii="宋体" w:hAnsi="宋体"/>
          <w:sz w:val="24"/>
        </w:rPr>
        <w:t xml:space="preserve">3.1本次招标及由此产生的合同受中华人民共和国有关的法律法规制约和保护。</w:t>
      </w:r>
      <w:r/>
    </w:p>
    <w:p>
      <w:pPr>
        <w:pStyle w:val="712"/>
        <w:ind w:firstLine="420"/>
        <w:spacing w:before="0" w:after="0"/>
        <w:rPr>
          <w:rFonts w:hint="eastAsia" w:ascii="方正楷体_GBK" w:hAnsi="方正楷体_GBK" w:eastAsia="方正楷体_GBK" w:cs="方正楷体_GBK"/>
          <w:sz w:val="28"/>
          <w:szCs w:val="28"/>
        </w:rPr>
      </w:pPr>
      <w:r/>
      <w:bookmarkStart w:id="65" w:name="_Toc20823279"/>
      <w:r/>
      <w:bookmarkStart w:id="66" w:name="_Toc16938523"/>
      <w:r/>
      <w:bookmarkStart w:id="67" w:name="_Toc513029207"/>
      <w:r/>
      <w:bookmarkStart w:id="68" w:name="_Toc462564067"/>
      <w:r>
        <w:rPr>
          <w:rFonts w:hint="eastAsia" w:ascii="方正楷体_GBK" w:hAnsi="方正楷体_GBK" w:eastAsia="方正楷体_GBK" w:cs="方正楷体_GBK"/>
          <w:sz w:val="28"/>
          <w:szCs w:val="28"/>
        </w:rPr>
        <w:t xml:space="preserve">4.投标费用</w:t>
      </w:r>
      <w:bookmarkEnd w:id="65"/>
      <w:r/>
      <w:bookmarkEnd w:id="66"/>
      <w:r/>
      <w:bookmarkEnd w:id="67"/>
      <w:r/>
      <w:bookmarkEnd w:id="68"/>
      <w:r/>
      <w:r/>
    </w:p>
    <w:p>
      <w:pPr>
        <w:ind w:firstLine="420"/>
        <w:rPr>
          <w:rFonts w:hint="eastAsia"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4.2本次招标交易中心和采购人不收取标书工本费与中标服务费。</w:t>
      </w:r>
      <w:r/>
    </w:p>
    <w:p>
      <w:pPr>
        <w:pStyle w:val="712"/>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hint="eastAsia" w:ascii="宋体" w:hAnsi="宋体"/>
          <w:sz w:val="24"/>
        </w:rPr>
      </w:pPr>
      <w:r>
        <w:rPr>
          <w:rFonts w:hint="eastAsia" w:ascii="宋体" w:hAnsi="宋体"/>
          <w:sz w:val="24"/>
        </w:rPr>
        <w:t xml:space="preserve">5.1投标人一旦参加本项目采购活动，即被认为接受了本文件的规定和约束。</w:t>
      </w:r>
      <w:r/>
    </w:p>
    <w:p>
      <w:pPr>
        <w:pStyle w:val="710"/>
        <w:ind w:firstLine="465"/>
        <w:spacing w:before="120" w:after="120"/>
        <w:rPr>
          <w:rFonts w:hint="eastAsia" w:ascii="方正黑体_GBK" w:hAnsi="方正黑体_GBK" w:eastAsia="方正黑体_GBK" w:cs="方正黑体_GBK"/>
        </w:rPr>
      </w:pPr>
      <w:r/>
      <w:bookmarkStart w:id="69" w:name="_Toc16938525"/>
      <w:r/>
      <w:bookmarkStart w:id="70" w:name="_Toc120614215"/>
      <w:r/>
      <w:bookmarkStart w:id="71" w:name="_Toc20823281"/>
      <w:r/>
      <w:bookmarkStart w:id="72" w:name="_Toc513029209"/>
      <w:r>
        <w:rPr>
          <w:rFonts w:hint="eastAsia" w:ascii="方正黑体_GBK" w:hAnsi="方正黑体_GBK" w:eastAsia="方正黑体_GBK" w:cs="方正黑体_GBK"/>
        </w:rPr>
        <w:t xml:space="preserve">二、招标文件</w:t>
      </w:r>
      <w:bookmarkEnd w:id="69"/>
      <w:r/>
      <w:bookmarkEnd w:id="70"/>
      <w:r/>
      <w:bookmarkEnd w:id="71"/>
      <w:r/>
      <w:bookmarkEnd w:id="72"/>
      <w:r/>
      <w:r/>
    </w:p>
    <w:p>
      <w:pPr>
        <w:pStyle w:val="712"/>
        <w:ind w:firstLine="420"/>
        <w:spacing w:before="0" w:after="0"/>
        <w:rPr>
          <w:rFonts w:hint="eastAsia" w:ascii="方正楷体_GBK" w:hAnsi="方正楷体_GBK" w:eastAsia="方正楷体_GBK" w:cs="方正楷体_GBK"/>
          <w:sz w:val="28"/>
          <w:szCs w:val="28"/>
        </w:rPr>
      </w:pPr>
      <w:r/>
      <w:bookmarkStart w:id="73" w:name="_Toc16938526"/>
      <w:r/>
      <w:bookmarkStart w:id="74" w:name="_Toc513029210"/>
      <w:r/>
      <w:bookmarkStart w:id="75" w:name="_Toc20823282"/>
      <w:r>
        <w:rPr>
          <w:rFonts w:hint="eastAsia" w:ascii="方正楷体_GBK" w:hAnsi="方正楷体_GBK" w:eastAsia="方正楷体_GBK" w:cs="方正楷体_GBK"/>
          <w:sz w:val="28"/>
          <w:szCs w:val="28"/>
        </w:rPr>
        <w:t xml:space="preserve">6.招标文件构成</w:t>
      </w:r>
      <w:bookmarkEnd w:id="73"/>
      <w:r/>
      <w:bookmarkEnd w:id="74"/>
      <w:r/>
      <w:bookmarkEnd w:id="75"/>
      <w:r/>
      <w:r/>
    </w:p>
    <w:p>
      <w:pPr>
        <w:ind w:firstLine="420"/>
        <w:rPr>
          <w:rFonts w:hint="eastAsia" w:ascii="宋体" w:hAnsi="宋体"/>
          <w:sz w:val="24"/>
        </w:rPr>
      </w:pPr>
      <w:r>
        <w:rPr>
          <w:rFonts w:hint="eastAsia" w:ascii="宋体" w:hAnsi="宋体"/>
          <w:sz w:val="24"/>
        </w:rPr>
        <w:t xml:space="preserve">6.1招标文件由以下部分组成：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2"/>
        <w:ind w:firstLine="420"/>
        <w:spacing w:before="0" w:after="0"/>
        <w:rPr>
          <w:rFonts w:hint="eastAsia" w:ascii="方正楷体_GBK" w:hAnsi="方正楷体_GBK" w:eastAsia="方正楷体_GBK" w:cs="方正楷体_GBK"/>
          <w:color w:val="000000"/>
          <w:sz w:val="28"/>
          <w:szCs w:val="28"/>
        </w:rPr>
      </w:pPr>
      <w:r/>
      <w:bookmarkStart w:id="76" w:name="_Toc16938527"/>
      <w:r/>
      <w:bookmarkStart w:id="77" w:name="_Toc462564070"/>
      <w:r/>
      <w:bookmarkStart w:id="78" w:name="_Toc20823283"/>
      <w:r/>
      <w:bookmarkStart w:id="79" w:name="_Toc513029211"/>
      <w:r>
        <w:rPr>
          <w:rFonts w:hint="eastAsia" w:ascii="方正楷体_GBK" w:hAnsi="方正楷体_GBK" w:eastAsia="方正楷体_GBK" w:cs="方正楷体_GBK"/>
          <w:color w:val="000000"/>
          <w:sz w:val="28"/>
          <w:szCs w:val="28"/>
        </w:rPr>
        <w:t xml:space="preserve">7.招标文件的澄清</w:t>
      </w:r>
      <w:bookmarkEnd w:id="76"/>
      <w:r/>
      <w:bookmarkEnd w:id="77"/>
      <w:r/>
      <w:bookmarkEnd w:id="78"/>
      <w:r/>
      <w:bookmarkEnd w:id="79"/>
      <w:r/>
      <w:r/>
    </w:p>
    <w:p>
      <w:pPr>
        <w:ind w:firstLine="420"/>
        <w:rPr>
          <w:rFonts w:hint="eastAsia" w:ascii="宋体" w:hAnsi="宋体"/>
          <w:color w:val="000000"/>
          <w:sz w:val="24"/>
        </w:rPr>
      </w:pPr>
      <w:r>
        <w:rPr>
          <w:rFonts w:hint="eastAsia" w:ascii="宋体" w:hAnsi="宋体"/>
          <w:color w:val="000000"/>
          <w:sz w:val="24"/>
        </w:rPr>
        <w:t xml:space="preserve">7.1任何要求对招标文件进行澄清的投标人，应在投标截止期十日前按招标公告中的通讯地址，以书面形式通知交易中心。</w:t>
      </w:r>
      <w:r/>
    </w:p>
    <w:p>
      <w:pPr>
        <w:pStyle w:val="712"/>
        <w:ind w:firstLine="420"/>
        <w:spacing w:before="0" w:after="0"/>
        <w:rPr>
          <w:rFonts w:hint="eastAsia" w:ascii="方正楷体_GBK" w:hAnsi="方正楷体_GBK" w:eastAsia="方正楷体_GBK" w:cs="方正楷体_GBK"/>
          <w:sz w:val="28"/>
          <w:szCs w:val="28"/>
        </w:rPr>
      </w:pPr>
      <w:r/>
      <w:bookmarkStart w:id="80" w:name="_Toc20823284"/>
      <w:r/>
      <w:bookmarkStart w:id="81" w:name="_Toc513029212"/>
      <w:r/>
      <w:bookmarkStart w:id="82" w:name="_Toc462564071"/>
      <w:r/>
      <w:bookmarkStart w:id="83" w:name="_Toc16938528"/>
      <w:r>
        <w:rPr>
          <w:rFonts w:hint="eastAsia" w:ascii="方正楷体_GBK" w:hAnsi="方正楷体_GBK" w:eastAsia="方正楷体_GBK" w:cs="方正楷体_GBK"/>
          <w:sz w:val="28"/>
          <w:szCs w:val="28"/>
        </w:rPr>
        <w:t xml:space="preserve">8.招标文件的修改</w:t>
      </w:r>
      <w:bookmarkEnd w:id="80"/>
      <w:r/>
      <w:bookmarkEnd w:id="81"/>
      <w:r/>
      <w:bookmarkEnd w:id="82"/>
      <w:r/>
      <w:bookmarkEnd w:id="83"/>
      <w:r/>
      <w:r/>
    </w:p>
    <w:p>
      <w:pPr>
        <w:ind w:firstLine="420"/>
        <w:rPr>
          <w:rFonts w:hint="eastAsia" w:ascii="宋体" w:hAnsi="宋体"/>
          <w:sz w:val="24"/>
        </w:rPr>
      </w:pPr>
      <w:r/>
      <w:bookmarkStart w:id="84" w:name="_Toc16938529"/>
      <w:r/>
      <w:bookmarkStart w:id="85" w:name="_Toc462564072"/>
      <w:r/>
      <w:bookmarkStart w:id="86" w:name="_Toc513029213"/>
      <w:r/>
      <w:bookmarkStart w:id="87" w:name="_Toc120614216"/>
      <w:r/>
      <w:bookmarkStart w:id="88" w:name="_Toc20823285"/>
      <w:r>
        <w:rPr>
          <w:rFonts w:hint="eastAsia" w:ascii="宋体" w:hAnsi="宋体"/>
          <w:sz w:val="24"/>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8.3交易中心有权按照法定的要求推迟投标截止日期和开标日期，并在原公告媒体发布更正公告。</w:t>
      </w:r>
      <w:r/>
    </w:p>
    <w:p>
      <w:pPr>
        <w:pStyle w:val="710"/>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4"/>
      <w:r/>
      <w:bookmarkEnd w:id="85"/>
      <w:r/>
      <w:bookmarkEnd w:id="86"/>
      <w:r/>
      <w:bookmarkEnd w:id="87"/>
      <w:r/>
      <w:bookmarkEnd w:id="88"/>
      <w:r/>
      <w:r/>
    </w:p>
    <w:p>
      <w:pPr>
        <w:pStyle w:val="712"/>
        <w:ind w:firstLine="420"/>
        <w:spacing w:before="0" w:after="0"/>
        <w:rPr>
          <w:rFonts w:hint="eastAsia" w:ascii="方正楷体_GBK" w:hAnsi="方正楷体_GBK" w:eastAsia="方正楷体_GBK" w:cs="方正楷体_GBK"/>
          <w:sz w:val="28"/>
          <w:szCs w:val="28"/>
        </w:rPr>
      </w:pPr>
      <w:r/>
      <w:bookmarkStart w:id="89" w:name="_Toc16938530"/>
      <w:r/>
      <w:bookmarkStart w:id="90" w:name="_Toc513029214"/>
      <w:r/>
      <w:bookmarkStart w:id="91" w:name="_Toc20823286"/>
      <w:r/>
      <w:bookmarkStart w:id="92" w:name="_Toc462564073"/>
      <w:r>
        <w:rPr>
          <w:rFonts w:hint="eastAsia" w:ascii="方正楷体_GBK" w:hAnsi="方正楷体_GBK" w:eastAsia="方正楷体_GBK" w:cs="方正楷体_GBK"/>
          <w:sz w:val="28"/>
          <w:szCs w:val="28"/>
        </w:rPr>
        <w:t xml:space="preserve">9.投标文件的语言及度量衡单位</w:t>
      </w:r>
      <w:bookmarkEnd w:id="89"/>
      <w:r/>
      <w:bookmarkEnd w:id="90"/>
      <w:r/>
      <w:bookmarkEnd w:id="91"/>
      <w:r/>
      <w:bookmarkEnd w:id="92"/>
      <w:r/>
      <w:r/>
    </w:p>
    <w:p>
      <w:pPr>
        <w:ind w:firstLine="420"/>
        <w:rPr>
          <w:rFonts w:hint="eastAsia" w:ascii="宋体" w:hAnsi="宋体"/>
          <w:sz w:val="24"/>
        </w:rPr>
      </w:pPr>
      <w:r>
        <w:rPr>
          <w:rFonts w:hint="eastAsia" w:ascii="宋体" w:hAnsi="宋体"/>
          <w:sz w:val="24"/>
        </w:rPr>
        <w:t xml:space="preserve">9.1投标人提交的投标文件以及投标人与交易中心就有关投标的所有来往通知、函件和文件均应使用简体中文。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9.2除技术性能另有规定外，投标文件所使用的度量衡单位，均须采用国家法定计量单位。</w:t>
      </w:r>
      <w:r/>
    </w:p>
    <w:p>
      <w:pPr>
        <w:pStyle w:val="712"/>
        <w:ind w:firstLine="420"/>
        <w:spacing w:before="0" w:after="0"/>
        <w:rPr>
          <w:rFonts w:hint="eastAsia" w:ascii="方正楷体_GBK" w:hAnsi="方正楷体_GBK" w:eastAsia="方正楷体_GBK" w:cs="方正楷体_GBK"/>
          <w:sz w:val="28"/>
          <w:szCs w:val="28"/>
        </w:rPr>
      </w:pPr>
      <w:r/>
      <w:bookmarkStart w:id="93" w:name="_Toc462564074"/>
      <w:r/>
      <w:bookmarkStart w:id="94" w:name="_Toc16938531"/>
      <w:r/>
      <w:bookmarkStart w:id="95" w:name="_Toc20823287"/>
      <w:r/>
      <w:bookmarkStart w:id="96" w:name="_Toc513029215"/>
      <w:r>
        <w:rPr>
          <w:rFonts w:hint="eastAsia" w:ascii="方正楷体_GBK" w:hAnsi="方正楷体_GBK" w:eastAsia="方正楷体_GBK" w:cs="方正楷体_GBK"/>
          <w:sz w:val="28"/>
          <w:szCs w:val="28"/>
        </w:rPr>
        <w:t xml:space="preserve">10.投标文件构成</w:t>
      </w:r>
      <w:bookmarkEnd w:id="93"/>
      <w:r/>
      <w:bookmarkEnd w:id="94"/>
      <w:r/>
      <w:bookmarkEnd w:id="95"/>
      <w:r/>
      <w:bookmarkEnd w:id="96"/>
      <w:r/>
      <w:r/>
    </w:p>
    <w:p>
      <w:pPr>
        <w:ind w:firstLine="420"/>
        <w:rPr>
          <w:rFonts w:hint="eastAsia" w:ascii="宋体" w:hAnsi="宋体"/>
          <w:sz w:val="24"/>
        </w:rPr>
      </w:pPr>
      <w:r>
        <w:rPr>
          <w:rFonts w:hint="eastAsia" w:ascii="宋体" w:hAnsi="宋体"/>
          <w:sz w:val="24"/>
        </w:rPr>
        <w:t xml:space="preserve">10.1投标人编写的投标文件应包括资格证明文件、符合性证明文件、投标分项报价表、响应及偏离表、其他证明文件、投标函、开标一览表等部分。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10.2如标书制作工具中格式和内容与“江苏政府采购网”发布的招标文件不一致，以“江苏政府采购网”发布的招标文件为准。</w:t>
      </w:r>
      <w:r/>
    </w:p>
    <w:p>
      <w:pPr>
        <w:pStyle w:val="712"/>
        <w:ind w:firstLine="420"/>
        <w:spacing w:before="0" w:after="0"/>
        <w:rPr>
          <w:rFonts w:hint="eastAsia" w:ascii="方正楷体_GBK" w:hAnsi="方正楷体_GBK" w:eastAsia="方正楷体_GBK" w:cs="方正楷体_GBK"/>
          <w:sz w:val="28"/>
          <w:szCs w:val="28"/>
        </w:rPr>
      </w:pPr>
      <w:r/>
      <w:bookmarkStart w:id="97" w:name="_Hlt26954838"/>
      <w:r/>
      <w:bookmarkEnd w:id="97"/>
      <w:r/>
      <w:bookmarkStart w:id="98" w:name="_Hlt26670360"/>
      <w:r/>
      <w:bookmarkEnd w:id="98"/>
      <w:r/>
      <w:bookmarkStart w:id="99" w:name="_Hlt26668975"/>
      <w:r/>
      <w:bookmarkEnd w:id="99"/>
      <w:r/>
      <w:bookmarkStart w:id="100" w:name="_Toc49090509"/>
      <w:r/>
      <w:bookmarkStart w:id="101" w:name="_Toc513029219"/>
      <w:r/>
      <w:bookmarkStart w:id="102" w:name="_Toc14577357"/>
      <w:r/>
      <w:bookmarkStart w:id="103" w:name="_Toc49090507"/>
      <w:r/>
      <w:bookmarkStart w:id="104" w:name="_Toc14577354"/>
      <w:r/>
      <w:bookmarkStart w:id="105" w:name="_Toc513029216"/>
      <w:r>
        <w:rPr>
          <w:rFonts w:hint="eastAsia" w:ascii="方正楷体_GBK" w:hAnsi="方正楷体_GBK" w:eastAsia="方正楷体_GBK" w:cs="方正楷体_GBK"/>
          <w:sz w:val="28"/>
          <w:szCs w:val="28"/>
        </w:rPr>
        <w:t xml:space="preserve">11.证明投标人及投标标的符合招标文件规定的文件</w:t>
      </w:r>
      <w:bookmarkEnd w:id="100"/>
      <w:r/>
      <w:bookmarkEnd w:id="101"/>
      <w:r/>
      <w:bookmarkEnd w:id="102"/>
      <w:r/>
      <w:bookmarkEnd w:id="103"/>
      <w:bookmarkEnd w:id="104"/>
      <w:bookmarkEnd w:id="105"/>
      <w:r/>
    </w:p>
    <w:p>
      <w:pPr>
        <w:ind w:firstLine="420"/>
        <w:rPr>
          <w:rFonts w:hint="eastAsia" w:ascii="宋体" w:hAnsi="宋体"/>
          <w:sz w:val="24"/>
        </w:rPr>
      </w:pPr>
      <w:r/>
      <w:bookmarkStart w:id="106" w:name="_Toc49090508"/>
      <w:r/>
      <w:bookmarkStart w:id="107" w:name="_Toc14577355"/>
      <w:r>
        <w:rPr>
          <w:rFonts w:hint="eastAsia" w:ascii="宋体" w:hAnsi="宋体"/>
          <w:sz w:val="24"/>
        </w:rPr>
        <w:t xml:space="preserve">11.1投标人应按照法律、法规、规章和规范性文件以及招标文件要求提交证明文件，证明其投标标的符合招标文件规定。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p>
    <w:p>
      <w:pPr>
        <w:pStyle w:val="712"/>
        <w:ind w:firstLine="420"/>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6"/>
      <w:r/>
      <w:bookmarkEnd w:id="107"/>
      <w:r>
        <w:rPr>
          <w:rFonts w:hint="eastAsia" w:ascii="方正楷体_GBK" w:hAnsi="方正楷体_GBK" w:eastAsia="方正楷体_GBK" w:cs="方正楷体_GBK"/>
          <w:sz w:val="28"/>
          <w:szCs w:val="28"/>
        </w:rPr>
        <w:t xml:space="preserve">.投标分项报价表</w:t>
      </w:r>
      <w:r/>
    </w:p>
    <w:p>
      <w:pPr>
        <w:ind w:firstLine="420"/>
        <w:rPr>
          <w:rFonts w:hint="eastAsia" w:ascii="宋体" w:hAnsi="宋体"/>
          <w:sz w:val="24"/>
        </w:rPr>
      </w:pPr>
      <w:r>
        <w:rPr>
          <w:rFonts w:hint="eastAsia" w:ascii="宋体" w:hAnsi="宋体"/>
          <w:sz w:val="24"/>
        </w:rPr>
        <w:t xml:space="preserve">12.1投</w:t>
      </w:r>
      <w:bookmarkStart w:id="108" w:name="_Hlt26954840"/>
      <w:r/>
      <w:bookmarkEnd w:id="108"/>
      <w:r>
        <w:rPr>
          <w:rFonts w:hint="eastAsia" w:ascii="宋体" w:hAnsi="宋体"/>
          <w:sz w:val="24"/>
        </w:rPr>
        <w:t xml:space="preserve">标人应按照招标文件规定格式填报</w:t>
      </w:r>
      <w:bookmarkStart w:id="109" w:name="_Hlt26670399"/>
      <w:r/>
      <w:bookmarkEnd w:id="109"/>
      <w:r>
        <w:rPr>
          <w:rFonts w:hint="eastAsia" w:ascii="宋体" w:hAnsi="宋体"/>
          <w:sz w:val="24"/>
        </w:rPr>
        <w:t xml:space="preserve">投标分项报价表。</w:t>
      </w:r>
      <w:r/>
    </w:p>
    <w:p>
      <w:pPr>
        <w:ind w:firstLine="420"/>
        <w:rPr>
          <w:rFonts w:hint="eastAsia" w:ascii="宋体" w:hAnsi="宋体"/>
          <w:sz w:val="24"/>
        </w:rPr>
      </w:pPr>
      <w:r>
        <w:rPr>
          <w:rFonts w:hint="eastAsia" w:ascii="宋体" w:hAnsi="宋体"/>
          <w:sz w:val="24"/>
        </w:rPr>
        <w:t xml:space="preserve">12.2投标文件中的单价和总价无特殊规定的采用人民币报价，以元为单位标注。招标文件另有规定的按规定执行。</w:t>
      </w:r>
      <w:r/>
    </w:p>
    <w:p>
      <w:pPr>
        <w:pStyle w:val="712"/>
        <w:ind w:firstLine="420"/>
        <w:spacing w:before="0" w:after="0"/>
        <w:rPr>
          <w:rFonts w:hint="eastAsia" w:ascii="方正楷体_GBK" w:hAnsi="方正楷体_GBK" w:eastAsia="方正楷体_GBK" w:cs="方正楷体_GBK"/>
          <w:sz w:val="28"/>
          <w:szCs w:val="28"/>
        </w:rPr>
      </w:pPr>
      <w:r/>
      <w:bookmarkStart w:id="110" w:name="_Hlt26954842"/>
      <w:r/>
      <w:bookmarkEnd w:id="110"/>
      <w:r/>
      <w:bookmarkStart w:id="111" w:name="_Hlt26954848"/>
      <w:r/>
      <w:bookmarkEnd w:id="111"/>
      <w:r/>
      <w:bookmarkStart w:id="112" w:name="_Hlt26670425"/>
      <w:r/>
      <w:bookmarkEnd w:id="112"/>
      <w:r/>
      <w:bookmarkStart w:id="113" w:name="_Hlt26668983"/>
      <w:r/>
      <w:bookmarkEnd w:id="113"/>
      <w:r/>
      <w:bookmarkStart w:id="114" w:name="_Hlt26670403"/>
      <w:r/>
      <w:bookmarkEnd w:id="114"/>
      <w:r/>
      <w:bookmarkStart w:id="115" w:name="_Hlt26670482"/>
      <w:r/>
      <w:bookmarkEnd w:id="115"/>
      <w:r/>
      <w:bookmarkStart w:id="116" w:name="_Hlt26954731"/>
      <w:r/>
      <w:bookmarkEnd w:id="116"/>
      <w:r/>
      <w:bookmarkStart w:id="117" w:name="_Hlt26670486"/>
      <w:r/>
      <w:bookmarkEnd w:id="117"/>
      <w:r/>
      <w:bookmarkStart w:id="118" w:name="_Hlt26954844"/>
      <w:r/>
      <w:bookmarkEnd w:id="118"/>
      <w:r/>
      <w:bookmarkStart w:id="119" w:name="_Hlt26954846"/>
      <w:r/>
      <w:bookmarkEnd w:id="119"/>
      <w:r>
        <w:rPr>
          <w:rFonts w:hint="eastAsia" w:ascii="方正楷体_GBK" w:hAnsi="方正楷体_GBK" w:eastAsia="方正楷体_GBK" w:cs="方正楷体_GBK"/>
          <w:sz w:val="28"/>
          <w:szCs w:val="28"/>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13.2投标人可以在投标文件中提供认为需要的其他技术文件或说明。</w:t>
      </w:r>
      <w:r/>
    </w:p>
    <w:p>
      <w:pPr>
        <w:pStyle w:val="712"/>
        <w:ind w:firstLine="420"/>
        <w:spacing w:before="0" w:after="0"/>
        <w:rPr>
          <w:rFonts w:hint="eastAsia" w:ascii="方正楷体_GBK" w:hAnsi="方正楷体_GBK" w:eastAsia="方正楷体_GBK" w:cs="方正楷体_GBK"/>
          <w:sz w:val="28"/>
          <w:szCs w:val="28"/>
        </w:rPr>
      </w:pPr>
      <w:r/>
      <w:bookmarkStart w:id="120" w:name="_Toc14577359"/>
      <w:r/>
      <w:bookmarkStart w:id="121" w:name="_Toc49090510"/>
      <w:r>
        <w:rPr>
          <w:rFonts w:hint="eastAsia" w:ascii="方正楷体_GBK" w:hAnsi="方正楷体_GBK" w:eastAsia="方正楷体_GBK" w:cs="方正楷体_GBK"/>
          <w:sz w:val="28"/>
          <w:szCs w:val="28"/>
        </w:rPr>
        <w:t xml:space="preserve">14.投标函和开标一览表</w:t>
      </w:r>
      <w:r/>
    </w:p>
    <w:p>
      <w:pPr>
        <w:ind w:firstLine="420"/>
        <w:rPr>
          <w:rFonts w:hint="eastAsia" w:ascii="宋体" w:hAnsi="宋体"/>
          <w:sz w:val="24"/>
          <w:lang w:val="zh-CN"/>
        </w:rPr>
      </w:pPr>
      <w:r>
        <w:rPr>
          <w:rFonts w:hint="eastAsia" w:ascii="宋体" w:hAnsi="宋体"/>
          <w:sz w:val="24"/>
          <w:lang w:val="zh-CN"/>
        </w:rPr>
        <w:t xml:space="preserve">14.1投标人应按照招标文件规定格式完整、正确填报投标函、开标一览表。</w:t>
      </w:r>
      <w:r/>
    </w:p>
    <w:p>
      <w:pPr>
        <w:ind w:firstLine="420"/>
        <w:rPr>
          <w:rFonts w:hint="eastAsia" w:ascii="宋体" w:hAnsi="宋体"/>
          <w:sz w:val="24"/>
          <w:lang w:val="zh-CN"/>
        </w:rPr>
      </w:pPr>
      <w:r>
        <w:rPr>
          <w:rFonts w:hint="eastAsia" w:ascii="宋体" w:hAnsi="宋体"/>
          <w:sz w:val="24"/>
          <w:lang w:val="zh-CN"/>
        </w:rPr>
        <w:t xml:space="preserve">14.2对于采用货币报价的项目，开标一览表中的投标总报价应与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20"/>
      <w:bookmarkEnd w:id="121"/>
      <w:r/>
    </w:p>
    <w:p>
      <w:pPr>
        <w:pStyle w:val="712"/>
        <w:ind w:firstLine="420"/>
        <w:spacing w:before="0" w:after="0"/>
        <w:rPr>
          <w:rFonts w:hint="eastAsia" w:ascii="方正楷体_GBK" w:hAnsi="方正楷体_GBK" w:eastAsia="方正楷体_GBK" w:cs="方正楷体_GBK"/>
          <w:sz w:val="28"/>
          <w:szCs w:val="28"/>
        </w:rPr>
      </w:pPr>
      <w:r/>
      <w:bookmarkStart w:id="122" w:name="_Hlt26954850"/>
      <w:r/>
      <w:bookmarkEnd w:id="122"/>
      <w:r/>
      <w:bookmarkStart w:id="123" w:name="_Hlt26670489"/>
      <w:r/>
      <w:bookmarkEnd w:id="123"/>
      <w:r/>
      <w:bookmarkStart w:id="124" w:name="_Hlt26954734"/>
      <w:r/>
      <w:bookmarkEnd w:id="124"/>
      <w:r/>
      <w:bookmarkStart w:id="125" w:name="_Toc49090511"/>
      <w:r/>
      <w:bookmarkStart w:id="126" w:name="_Toc14577360"/>
      <w:r>
        <w:rPr>
          <w:rFonts w:hint="eastAsia" w:ascii="方正楷体_GBK" w:hAnsi="方正楷体_GBK" w:eastAsia="方正楷体_GBK" w:cs="方正楷体_GBK"/>
          <w:sz w:val="28"/>
          <w:szCs w:val="28"/>
        </w:rPr>
        <w:t xml:space="preserve">15.投标有效期</w:t>
      </w:r>
      <w:bookmarkEnd w:id="125"/>
      <w:r/>
      <w:bookmarkEnd w:id="126"/>
      <w:r/>
      <w:r/>
    </w:p>
    <w:p>
      <w:pPr>
        <w:ind w:firstLine="420"/>
        <w:rPr>
          <w:rFonts w:hint="eastAsia" w:ascii="宋体" w:hAnsi="宋体"/>
          <w:sz w:val="24"/>
          <w:lang w:val="zh-CN"/>
        </w:rPr>
      </w:pPr>
      <w:r>
        <w:rPr>
          <w:rFonts w:hint="eastAsia" w:ascii="宋体" w:hAnsi="宋体"/>
          <w:sz w:val="24"/>
          <w:lang w:val="zh-CN"/>
        </w:rPr>
        <w:t xml:space="preserve">15.1投标有效期为招标公告规定的开标之日起六十天。投标有效期比规定短的将被视为未实质性响应招标文件而被拒绝。</w:t>
      </w:r>
      <w:r/>
    </w:p>
    <w:p>
      <w:pPr>
        <w:pStyle w:val="712"/>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10"/>
        <w:ind w:firstLine="465"/>
        <w:spacing w:before="120" w:after="120"/>
        <w:rPr>
          <w:rFonts w:hint="eastAsia" w:ascii="方正黑体_GBK" w:hAnsi="方正黑体_GBK" w:eastAsia="方正黑体_GBK" w:cs="方正黑体_GBK"/>
        </w:rPr>
      </w:pPr>
      <w:r/>
      <w:bookmarkStart w:id="127" w:name="_Hlt26954739"/>
      <w:r/>
      <w:bookmarkEnd w:id="127"/>
      <w:r/>
      <w:bookmarkStart w:id="128" w:name="_Hlt26954852"/>
      <w:r/>
      <w:bookmarkEnd w:id="128"/>
      <w:r/>
      <w:bookmarkStart w:id="129" w:name="_Toc120614217"/>
      <w:r/>
      <w:bookmarkStart w:id="130" w:name="_Toc513029224"/>
      <w:r/>
      <w:bookmarkStart w:id="131" w:name="_Toc20823296"/>
      <w:r/>
      <w:bookmarkStart w:id="132" w:name="_Toc16938540"/>
      <w:r/>
      <w:bookmarkStart w:id="133" w:name="_Toc20823309"/>
      <w:r/>
      <w:bookmarkStart w:id="134" w:name="_Toc16938553"/>
      <w:r/>
      <w:bookmarkStart w:id="135" w:name="_Toc513029237"/>
      <w:r>
        <w:rPr>
          <w:rFonts w:hint="eastAsia" w:ascii="方正黑体_GBK" w:hAnsi="方正黑体_GBK" w:eastAsia="方正黑体_GBK" w:cs="方正黑体_GBK"/>
        </w:rPr>
        <w:t xml:space="preserve">四、投标文件的递交</w:t>
      </w:r>
      <w:bookmarkEnd w:id="129"/>
      <w:r/>
      <w:bookmarkEnd w:id="130"/>
      <w:r/>
      <w:bookmarkEnd w:id="131"/>
      <w:r/>
      <w:bookmarkEnd w:id="132"/>
      <w:r/>
      <w:r/>
    </w:p>
    <w:p>
      <w:pPr>
        <w:pStyle w:val="712"/>
        <w:ind w:firstLine="390"/>
        <w:spacing w:before="0" w:after="0"/>
        <w:rPr>
          <w:rFonts w:hint="eastAsia" w:ascii="方正楷体_GBK" w:hAnsi="方正楷体_GBK" w:eastAsia="方正楷体_GBK" w:cs="方正楷体_GBK"/>
        </w:rPr>
      </w:pPr>
      <w:r/>
      <w:bookmarkStart w:id="136" w:name="_Toc20823297"/>
      <w:r/>
      <w:bookmarkStart w:id="137" w:name="_Toc513029225"/>
      <w:r/>
      <w:bookmarkStart w:id="138" w:name="_Toc16938541"/>
      <w:r/>
      <w:bookmarkStart w:id="139" w:name="_Toc462564084"/>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17.1投标人应当按照《操作手册》规定，在招标公告规定的投标截止时间前制作并上传电子投标文件。</w:t>
      </w:r>
      <w:bookmarkStart w:id="140" w:name="_Toc16938542"/>
      <w:r/>
      <w:bookmarkStart w:id="141" w:name="_Toc20823298"/>
      <w:r/>
      <w:bookmarkStart w:id="142" w:name="_Toc513029226"/>
      <w:r/>
      <w:bookmarkEnd w:id="140"/>
      <w:bookmarkEnd w:id="141"/>
      <w:bookmarkEnd w:id="142"/>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712"/>
        <w:ind w:firstLine="390"/>
        <w:spacing w:before="0" w:after="0"/>
        <w:rPr>
          <w:rFonts w:hint="eastAsia" w:ascii="方正楷体_GBK" w:hAnsi="方正楷体_GBK" w:eastAsia="方正楷体_GBK" w:cs="方正楷体_GBK"/>
        </w:rPr>
      </w:pPr>
      <w:r/>
      <w:bookmarkStart w:id="143" w:name="_Toc513029227"/>
      <w:r/>
      <w:bookmarkStart w:id="144" w:name="_Toc20823299"/>
      <w:r/>
      <w:bookmarkStart w:id="145" w:name="_Toc16938543"/>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12"/>
        <w:ind w:firstLine="390"/>
        <w:spacing w:before="0" w:after="0"/>
        <w:rPr>
          <w:rFonts w:hint="eastAsia" w:ascii="方正楷体_GBK" w:hAnsi="方正楷体_GBK" w:eastAsia="方正楷体_GBK" w:cs="方正楷体_GBK"/>
        </w:rPr>
      </w:pPr>
      <w:r/>
      <w:bookmarkStart w:id="146" w:name="_Toc513029228"/>
      <w:r/>
      <w:bookmarkStart w:id="147" w:name="_Toc20823300"/>
      <w:r/>
      <w:bookmarkStart w:id="148" w:name="_Toc16938544"/>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.3在投标截止时间至招标文件中规定的投标有效期满之间的这段时间内，投标人不得撤回其投标。</w:t>
      </w:r>
      <w:bookmarkStart w:id="149" w:name="_Toc513029229"/>
      <w:r/>
      <w:bookmarkStart w:id="150" w:name="_Toc16938545"/>
      <w:r/>
      <w:bookmarkStart w:id="151" w:name="_Toc20823301"/>
      <w:r/>
      <w:bookmarkStart w:id="152" w:name="_Toc120614218"/>
      <w:r/>
      <w:r/>
    </w:p>
    <w:p>
      <w:pPr>
        <w:pStyle w:val="710"/>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9"/>
      <w:r/>
      <w:bookmarkEnd w:id="150"/>
      <w:r/>
      <w:bookmarkEnd w:id="151"/>
      <w:r/>
      <w:bookmarkEnd w:id="152"/>
      <w:r/>
      <w:r/>
    </w:p>
    <w:p>
      <w:pPr>
        <w:pStyle w:val="712"/>
        <w:ind w:firstLine="390"/>
        <w:spacing w:before="0" w:after="0"/>
        <w:rPr>
          <w:rFonts w:hint="eastAsia" w:ascii="方正楷体_GBK" w:hAnsi="方正楷体_GBK" w:eastAsia="方正楷体_GBK" w:cs="方正楷体_GBK"/>
        </w:rPr>
      </w:pPr>
      <w:r/>
      <w:bookmarkStart w:id="153" w:name="_Toc16938546"/>
      <w:r/>
      <w:bookmarkStart w:id="154" w:name="_Toc20823302"/>
      <w:r/>
      <w:bookmarkStart w:id="155" w:name="_Toc513029230"/>
      <w:r>
        <w:rPr>
          <w:rFonts w:hint="eastAsia" w:ascii="方正楷体_GBK" w:hAnsi="方正楷体_GBK" w:eastAsia="方正楷体_GBK" w:cs="方正楷体_GBK"/>
        </w:rPr>
        <w:t xml:space="preserve">20.开标</w:t>
      </w:r>
      <w:bookmarkEnd w:id="153"/>
      <w:r/>
      <w:bookmarkEnd w:id="154"/>
      <w:r/>
      <w:bookmarkEnd w:id="155"/>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712"/>
        <w:ind w:firstLine="390"/>
        <w:spacing w:before="0" w:after="0"/>
        <w:rPr>
          <w:rFonts w:hint="eastAsia" w:ascii="方正楷体_GBK" w:hAnsi="方正楷体_GBK" w:eastAsia="方正楷体_GBK" w:cs="方正楷体_GBK"/>
        </w:rPr>
      </w:pPr>
      <w:r/>
      <w:bookmarkStart w:id="156" w:name="_Toc16938547"/>
      <w:r/>
      <w:bookmarkStart w:id="157" w:name="_Toc20823303"/>
      <w:r/>
      <w:bookmarkStart w:id="158" w:name="_Toc513029231"/>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2"/>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bookmarkEnd w:id="157"/>
      <w:bookmarkEnd w:id="158"/>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.2投标人不得以任何方式影响评标，否则其投标文件将被作为无效投标文件。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.4采用综合评分法的项目，未中标的投标人可于中标结果公告期限届满之日起通过苏采云系统查看本单位的评审得分及排名情况。</w:t>
      </w:r>
      <w:r/>
    </w:p>
    <w:p>
      <w:pPr>
        <w:pStyle w:val="712"/>
        <w:ind w:firstLine="390"/>
        <w:spacing w:before="0" w:after="0"/>
        <w:rPr>
          <w:rFonts w:hint="eastAsia" w:ascii="方正楷体_GBK" w:hAnsi="方正楷体_GBK" w:eastAsia="方正楷体_GBK" w:cs="方正楷体_GBK"/>
        </w:rPr>
      </w:pPr>
      <w:r/>
      <w:bookmarkStart w:id="159" w:name="_Toc20823304"/>
      <w:r/>
      <w:bookmarkStart w:id="160" w:name="_Toc513029232"/>
      <w:r/>
      <w:bookmarkStart w:id="161" w:name="_Toc16938548"/>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.3接到评委会澄清、说明和补正要求的，投标人如未按规定作出澄清、说明和补正，其风险由投标人自行承担。</w:t>
      </w:r>
      <w:r/>
    </w:p>
    <w:p>
      <w:pPr>
        <w:pStyle w:val="712"/>
        <w:ind w:firstLine="390"/>
        <w:spacing w:before="0" w:after="0"/>
        <w:rPr>
          <w:rFonts w:hint="eastAsia" w:ascii="方正楷体_GBK" w:hAnsi="方正楷体_GBK" w:eastAsia="方正楷体_GBK" w:cs="方正楷体_GBK"/>
        </w:rPr>
      </w:pPr>
      <w:r/>
      <w:bookmarkStart w:id="162" w:name="_Toc16938549"/>
      <w:r/>
      <w:bookmarkStart w:id="163" w:name="_Toc20823305"/>
      <w:r/>
      <w:bookmarkStart w:id="164" w:name="_Toc513029233"/>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24.1投标文件审查分为资格审查和符合性审查。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24.1.1资格审查。依据法律法规和招标文件规定，由采购人对投标文件中的资格证明文件进行审查，并向评委会反馈审查结论。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hint="eastAsia" w:ascii="宋体" w:hAnsi="宋体"/>
          <w:sz w:val="24"/>
          <w:lang w:val="zh-CN"/>
        </w:rPr>
      </w:pPr>
      <w:r>
        <w:rPr>
          <w:rFonts w:hint="eastAsia" w:ascii="宋体" w:hAnsi="宋体"/>
          <w:sz w:val="24"/>
          <w:lang w:val="zh-CN"/>
        </w:rPr>
        <w:t xml:space="preserve">24.1.2符合性审查。依据招标文件的规定，由评委会从有效性、完整性和对招标文件的响应程度等方面对投标文件进行审查，以确定是否对招标文件的实质性要求作出响应。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24.1.3未通过资格审查或符合性审查的投标人，交易中心将通过苏采云系统告知其具体原因，评标结束后不再接受有关询问。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24.2评委会仅对实质性响应招标文件要求的投标文件进行详细评审。实质性响应的投标文件应该是与招标文件要求的全部条款、条件和规格相符，没有重大偏离或保留的文件。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5" w:name="_Toc20823306"/>
      <w:r/>
      <w:bookmarkStart w:id="166" w:name="_Toc16938550"/>
      <w:r/>
      <w:bookmarkStart w:id="167"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szCs w:val="22"/>
          <w:lang w:val="zh-CN"/>
        </w:rPr>
        <w:t xml:space="preserve">异常低价审查</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hint="eastAsia" w:ascii="宋体" w:hAnsi="宋体"/>
          <w:color w:val="000000"/>
          <w:sz w:val="24"/>
          <w:szCs w:val="22"/>
          <w:lang w:val="zh-CN"/>
        </w:rPr>
      </w:pPr>
      <w:r>
        <w:rPr>
          <w:rFonts w:hint="eastAsia" w:ascii="宋体" w:hAnsi="宋体"/>
          <w:sz w:val="24"/>
          <w:szCs w:val="22"/>
          <w:lang w:val="zh-CN"/>
        </w:rPr>
        <w:t xml:space="preserve">（1）投标报价低于全部通过符合性审查</w:t>
      </w:r>
      <w:r>
        <w:rPr>
          <w:rFonts w:hint="eastAsia" w:ascii="宋体" w:hAnsi="宋体"/>
          <w:color w:val="000000"/>
          <w:sz w:val="24"/>
          <w:szCs w:val="22"/>
          <w:lang w:val="zh-CN"/>
        </w:rPr>
        <w:t xml:space="preserve">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hint="eastAsia" w:ascii="宋体" w:hAnsi="宋体"/>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w:t>
      </w:r>
      <w:r>
        <w:rPr>
          <w:rFonts w:hint="eastAsia" w:ascii="宋体" w:hAnsi="宋体"/>
          <w:sz w:val="24"/>
          <w:szCs w:val="22"/>
          <w:lang w:val="zh-CN"/>
        </w:rPr>
        <w:t xml:space="preserve">约的其他情形。</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szCs w:val="22"/>
          <w:lang w:val="zh-CN"/>
        </w:rPr>
        <w:t xml:space="preserve">供应商已随投标文件一并提交相关书面说明及必要的证明材料的，在评标现场可不再重复提交</w:t>
      </w:r>
      <w:bookmarkEnd w:id="168"/>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712"/>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69" w:name="_Toc16938551"/>
      <w:r/>
      <w:bookmarkStart w:id="170" w:name="_Toc20823307"/>
      <w:r/>
      <w:bookmarkStart w:id="171"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w:t>
      </w:r>
      <w:r>
        <w:rPr>
          <w:rFonts w:hint="eastAsia" w:ascii="宋体" w:hAnsi="宋体"/>
          <w:sz w:val="24"/>
        </w:rPr>
        <w:t xml:space="preserve">按照本招标文件规定对投标人进行异常低价审查后，认为投标人不能证明其报价合理性的。</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33"/>
      <w:bookmarkEnd w:id="134"/>
      <w:bookmarkEnd w:id="135"/>
      <w:bookmarkEnd w:id="169"/>
      <w:bookmarkEnd w:id="170"/>
      <w:bookmarkEnd w:id="171"/>
      <w:r/>
    </w:p>
    <w:p>
      <w:pPr>
        <w:pStyle w:val="710"/>
        <w:ind w:firstLine="465"/>
        <w:spacing w:before="120" w:after="120"/>
        <w:rPr>
          <w:rFonts w:hint="eastAsia" w:ascii="方正黑体_GBK" w:hAnsi="方正黑体_GBK" w:eastAsia="方正黑体_GBK" w:cs="方正黑体_GBK"/>
        </w:rPr>
      </w:pPr>
      <w:r/>
      <w:bookmarkStart w:id="172" w:name="_Toc120614219"/>
      <w:r>
        <w:rPr>
          <w:rFonts w:hint="eastAsia" w:ascii="方正黑体_GBK" w:hAnsi="方正黑体_GBK" w:eastAsia="方正黑体_GBK" w:cs="方正黑体_GBK"/>
        </w:rPr>
        <w:t xml:space="preserve">六、定标</w:t>
      </w:r>
      <w:bookmarkEnd w:id="172"/>
      <w:r/>
      <w:r/>
    </w:p>
    <w:p>
      <w:pPr>
        <w:pStyle w:val="712"/>
        <w:ind w:firstLine="390"/>
        <w:spacing w:before="0" w:after="0"/>
        <w:rPr>
          <w:rFonts w:hint="eastAsia" w:ascii="方正楷体_GBK" w:hAnsi="方正楷体_GBK" w:eastAsia="方正楷体_GBK" w:cs="方正楷体_GBK"/>
        </w:rPr>
      </w:pPr>
      <w:r/>
      <w:bookmarkStart w:id="173" w:name="_Toc513029238"/>
      <w:r/>
      <w:bookmarkStart w:id="174" w:name="_Toc16938554"/>
      <w:r/>
      <w:bookmarkStart w:id="175" w:name="_Toc20823310"/>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26.4.1提供虚假材料谋取中标。</w:t>
      </w:r>
      <w:r/>
    </w:p>
    <w:p>
      <w:pPr>
        <w:ind w:firstLine="420"/>
        <w:rPr>
          <w:rFonts w:hint="eastAsia" w:ascii="宋体" w:hAnsi="宋体"/>
          <w:sz w:val="24"/>
          <w:lang w:val="zh-CN"/>
        </w:rPr>
      </w:pPr>
      <w:r>
        <w:rPr>
          <w:rFonts w:hint="eastAsia" w:ascii="宋体" w:hAnsi="宋体"/>
          <w:sz w:val="24"/>
          <w:lang w:val="zh-CN"/>
        </w:rPr>
        <w:t xml:space="preserve">26.4.2向评审专家、采购人或交易中心工作人员行贿或者提供其他不正当利益。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26.4.5采取不正当手段诋毁、排挤其他供应商。</w:t>
      </w:r>
      <w:r/>
    </w:p>
    <w:p>
      <w:pPr>
        <w:ind w:firstLine="420"/>
        <w:rPr>
          <w:rFonts w:hint="eastAsia"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6"/>
      <w:r/>
    </w:p>
    <w:p>
      <w:pPr>
        <w:pStyle w:val="712"/>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0"/>
        <w:ind w:firstLine="465"/>
        <w:spacing w:before="120" w:after="120"/>
        <w:rPr>
          <w:rFonts w:hint="eastAsia" w:ascii="方正黑体_GBK" w:hAnsi="方正黑体_GBK" w:eastAsia="方正黑体_GBK" w:cs="方正黑体_GBK"/>
        </w:rPr>
      </w:pPr>
      <w:r/>
      <w:bookmarkStart w:id="177" w:name="_Toc120614220"/>
      <w:r/>
      <w:bookmarkStart w:id="178" w:name="_Toc513029236"/>
      <w:r/>
      <w:bookmarkStart w:id="179" w:name="_Toc16938552"/>
      <w:r/>
      <w:bookmarkStart w:id="180" w:name="_Toc20823308"/>
      <w:r>
        <w:rPr>
          <w:rFonts w:hint="eastAsia" w:ascii="方正黑体_GBK" w:hAnsi="方正黑体_GBK" w:eastAsia="方正黑体_GBK" w:cs="方正黑体_GBK"/>
        </w:rPr>
        <w:t xml:space="preserve">七、授予合同</w:t>
      </w:r>
      <w:bookmarkEnd w:id="177"/>
      <w:r/>
      <w:bookmarkEnd w:id="178"/>
      <w:bookmarkEnd w:id="179"/>
      <w:bookmarkEnd w:id="180"/>
      <w:r/>
    </w:p>
    <w:p>
      <w:pPr>
        <w:pStyle w:val="712"/>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.1中标人应当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12"/>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rPr>
      </w:pPr>
      <w:r>
        <w:rPr>
          <w:rFonts w:hint="eastAsia" w:ascii="宋体" w:hAnsi="宋体"/>
          <w:sz w:val="24"/>
        </w:rPr>
        <w:t xml:space="preserve">29.1合同履行中，采购人需追加与合同标的相同的服务（包含与服务相关的货物），在不改变合同其他条款的前提下，可以与中标人协商签订补充合同，但所有补充合同的金额不超过原合同金额的10%。</w:t>
      </w:r>
      <w:r/>
    </w:p>
    <w:p>
      <w:pPr>
        <w:pStyle w:val="712"/>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lang w:val="zh-CN"/>
        </w:rPr>
        <w:t xml:space="preserve">30.1中标供应商可通过南京市公共资源交易平台网站“小企业融资平台”，选择相应的金融机构办理融资贷款。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lang w:val="zh-CN"/>
        </w:rPr>
        <w:t xml:space="preserve">30.2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10"/>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w:t>
      </w:r>
      <w:r>
        <w:rPr>
          <w:rFonts w:hint="eastAsia" w:ascii="宋体" w:hAnsi="宋体"/>
          <w:color w:val="000000"/>
          <w:sz w:val="24"/>
          <w:lang w:val="zh-CN"/>
        </w:rPr>
        <w:t xml:space="preserve">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2.1对采购文件提出质疑的，为收到采购文件之日或者采购文件公告期限届满之日。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0"/>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12"/>
        <w:ind w:firstLine="420"/>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ind w:firstLine="420"/>
        <w:rPr>
          <w:rFonts w:hint="eastAsia" w:ascii="宋体" w:hAnsi="宋体"/>
          <w:sz w:val="24"/>
        </w:rPr>
      </w:pPr>
      <w:r>
        <w:rPr>
          <w:rFonts w:hint="eastAsia" w:ascii="宋体" w:hAnsi="宋体"/>
          <w:sz w:val="24"/>
        </w:rPr>
        <w:t xml:space="preserve">38.1本项目服务由中小企业承接的，投标供应商享受中小企业扶持政策。</w:t>
      </w:r>
      <w:r/>
    </w:p>
    <w:p>
      <w:pPr>
        <w:ind w:firstLine="420"/>
        <w:rPr>
          <w:rFonts w:hint="eastAsia" w:ascii="宋体" w:hAnsi="宋体"/>
          <w:sz w:val="24"/>
        </w:rPr>
      </w:pPr>
      <w:r>
        <w:rPr>
          <w:rFonts w:hint="eastAsia" w:ascii="宋体" w:hAnsi="宋体"/>
          <w:sz w:val="24"/>
        </w:rPr>
        <w:t xml:space="preserve">38.2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38.3中小企业参加政府采购活动，应当出具《中小企业声明函》，否则不享受相关中小企业支持政策。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rPr>
      </w:pPr>
      <w:r>
        <w:rPr>
          <w:rFonts w:hint="eastAsia" w:ascii="宋体" w:hAnsi="宋体"/>
          <w:sz w:val="24"/>
        </w:rPr>
        <w:t xml:space="preserve">38.4以联合体形式参加政府采购活动，联合体各方均为中小企业的，联合体视同中小企业。其中，联合体各方均为小微企业的，联合体视同小微企业。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38.5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rPr>
      </w:pPr>
      <w:r>
        <w:rPr>
          <w:rFonts w:hint="eastAsia" w:ascii="宋体" w:hAnsi="宋体"/>
          <w:sz w:val="24"/>
        </w:rPr>
        <w:t xml:space="preserve">38.6残疾人福利性单位视同小型、微型企业。按照《关于促进残疾人就业政府采购政策的通知》（财库〔2017〕141号）规定，残疾人福利单位需提供《残疾人福利性单位声明函》。</w:t>
      </w:r>
      <w:r/>
    </w:p>
    <w:p>
      <w:pPr>
        <w:pStyle w:val="768"/>
        <w:rPr>
          <w:rFonts w:hint="eastAsia"/>
        </w:rPr>
      </w:pPr>
      <w:r>
        <w:rPr>
          <w:rFonts w:hint="eastAsia"/>
        </w:rPr>
      </w:r>
      <w:r/>
    </w:p>
    <w:p>
      <w:pPr>
        <w:rPr>
          <w:rFonts w:hint="eastAsia"/>
          <w:lang w:val="zh-CN"/>
        </w:rPr>
      </w:pPr>
      <w:r>
        <w:rPr>
          <w:rFonts w:hint="eastAsia"/>
          <w:lang w:val="zh-CN"/>
        </w:rPr>
      </w:r>
      <w:r/>
    </w:p>
    <w:p>
      <w:pPr>
        <w:pStyle w:val="768"/>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20" w:after="120" w:line="264" w:lineRule="auto"/>
        <w:rPr>
          <w:rFonts w:hint="eastAsia" w:ascii="宋体" w:hAnsi="宋体"/>
          <w:bCs/>
          <w:color w:val="000000"/>
          <w:sz w:val="24"/>
        </w:rPr>
      </w:pPr>
      <w:r/>
      <w:bookmarkStart w:id="181" w:name="_Toc513029243"/>
      <w:r/>
      <w:bookmarkStart w:id="182" w:name="_Toc20823315"/>
      <w:r/>
      <w:bookmarkStart w:id="183" w:name="_Toc16938559"/>
      <w:r/>
      <w:bookmarkStart w:id="184" w:name="_Hlt16619350"/>
      <w:r/>
      <w:bookmarkStart w:id="185" w:name="_Toc20823346"/>
      <w:r/>
      <w:bookmarkStart w:id="186" w:name="_Toc120614244"/>
      <w:r/>
      <w:bookmarkStart w:id="187" w:name="_Toc16938590"/>
      <w:r/>
      <w:bookmarkStart w:id="188" w:name="_Toc479757211"/>
      <w:r/>
      <w:bookmarkStart w:id="189" w:name="_Toc462564139"/>
      <w:r>
        <w:rPr>
          <w:rFonts w:hint="eastAsia" w:ascii="宋体" w:hAnsi="宋体"/>
          <w:bCs/>
          <w:color w:val="000000"/>
          <w:sz w:val="24"/>
        </w:rPr>
        <w:t xml:space="preserve">以下为本项目的合同条款，合同双方不得对招标、投标文件内容作实质性修改。</w:t>
      </w:r>
      <w:r/>
    </w:p>
    <w:p>
      <w:pPr>
        <w:pStyle w:val="768"/>
        <w:ind w:left="0"/>
        <w:spacing w:line="264" w:lineRule="auto"/>
        <w:rPr>
          <w:rFonts w:hint="eastAsia"/>
        </w:rPr>
      </w:pPr>
      <w:r>
        <w:rPr>
          <w:rFonts w:hint="eastAsia"/>
        </w:rPr>
      </w:r>
      <w:r/>
    </w:p>
    <w:p>
      <w:pPr>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南京市公共资源交易中心六合分中心</w:t>
      </w:r>
      <w:r>
        <w:rPr>
          <w:rFonts w:hint="eastAsia" w:ascii="宋体" w:hAnsi="宋体" w:cs="Courier New"/>
          <w:color w:val="000000"/>
          <w:sz w:val="24"/>
          <w:szCs w:val="24"/>
        </w:rPr>
        <w:t xml:space="preserve">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标的质量：按招标文件及投标文件执行。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.5履行地点：甲方指定地点。</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.6履行方式：按招标文件及投标文件执行。</w:t>
      </w:r>
      <w:r/>
    </w:p>
    <w:p>
      <w:pPr>
        <w:rPr>
          <w:rFonts w:hint="eastAsia"/>
        </w:rPr>
      </w:pPr>
      <w:r>
        <w:rPr>
          <w:rFonts w:ascii="宋体" w:hAnsi="宋体" w:cs="宋体"/>
          <w:sz w:val="24"/>
          <w:szCs w:val="24"/>
        </w:rPr>
        <w:t xml:space="preserve">1.</w:t>
      </w:r>
      <w:r>
        <w:rPr>
          <w:rFonts w:hint="eastAsia" w:ascii="宋体" w:hAnsi="宋体" w:cs="宋体"/>
          <w:sz w:val="24"/>
          <w:szCs w:val="24"/>
        </w:rPr>
        <w:t xml:space="preserve">7</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36"/>
        <w:spacing w:line="264" w:lineRule="auto"/>
        <w:rPr>
          <w:rFonts w:hAnsi="宋体"/>
          <w:color w:val="000000"/>
          <w:sz w:val="24"/>
          <w:szCs w:val="24"/>
        </w:rPr>
      </w:pPr>
      <w:r>
        <w:rPr>
          <w:rFonts w:hAnsi="宋体"/>
          <w:color w:val="000000"/>
          <w:sz w:val="24"/>
          <w:szCs w:val="24"/>
        </w:rPr>
        <w:t xml:space="preserve">2.1</w:t>
      </w:r>
      <w:r>
        <w:rPr>
          <w:rFonts w:hint="eastAsia" w:hAnsi="宋体"/>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3.1乙方应按招标文件规定的时间向甲方提供服务（包含与服务相关的货物）的有关技术资料。</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color w:val="000000"/>
          <w:sz w:val="24"/>
          <w:szCs w:val="24"/>
        </w:rPr>
        <w:outlineLvl w:val="3"/>
      </w:pPr>
      <w:r>
        <w:rPr>
          <w:rFonts w:hint="eastAsia" w:ascii="宋体" w:hAnsi="宋体" w:cs="Courier New"/>
          <w:color w:val="000000"/>
          <w:sz w:val="24"/>
          <w:szCs w:val="24"/>
        </w:rPr>
        <w:t xml:space="preserve">6.1本项目乙方无需缴纳履约保证金。</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36"/>
        <w:spacing w:line="264" w:lineRule="auto"/>
        <w:rPr>
          <w:rFonts w:hint="eastAsia" w:hAnsi="宋体"/>
          <w:sz w:val="24"/>
          <w:szCs w:val="24"/>
        </w:rPr>
        <w:outlineLvl w:val="3"/>
      </w:pPr>
      <w:r>
        <w:rPr>
          <w:rFonts w:hint="eastAsia" w:hAnsi="宋体"/>
          <w:sz w:val="24"/>
          <w:szCs w:val="24"/>
        </w:rPr>
        <w:t xml:space="preserve">8.1合同款项的支付方式及时间</w:t>
      </w:r>
      <w:r/>
    </w:p>
    <w:p>
      <w:pPr>
        <w:spacing w:line="264" w:lineRule="auto"/>
        <w:rPr>
          <w:rFonts w:hint="eastAsia" w:ascii="宋体" w:hAnsi="宋体" w:eastAsia="宋体" w:cs="Courier New"/>
          <w:sz w:val="24"/>
          <w:szCs w:val="24"/>
          <w:lang w:val="en-US" w:eastAsia="zh-CN" w:bidi="ar-SA"/>
        </w:rPr>
      </w:pPr>
      <w:r>
        <w:rPr>
          <w:rFonts w:hint="eastAsia" w:ascii="宋体" w:hAnsi="宋体" w:cs="Courier New"/>
          <w:sz w:val="24"/>
          <w:szCs w:val="24"/>
        </w:rPr>
        <w:t xml:space="preserve">8.1.</w:t>
      </w:r>
      <w:r>
        <w:rPr>
          <w:rFonts w:hint="eastAsia" w:ascii="宋体" w:hAnsi="宋体" w:eastAsia="宋体" w:cs="Courier New"/>
          <w:sz w:val="24"/>
          <w:szCs w:val="24"/>
          <w:lang w:val="en-US" w:eastAsia="zh-CN" w:bidi="ar-SA"/>
        </w:rPr>
        <w:t xml:space="preserve">1甲方于合同签订后支付年度合同款的10%作为预付款，该预付款在支付合同款时分次扣回。合同款按季考核合格后支付，考核扣除的费用从应支付的款项中扣除。</w:t>
      </w:r>
      <w:r/>
    </w:p>
    <w:p>
      <w:pPr>
        <w:spacing w:line="264" w:lineRule="auto"/>
        <w:rPr>
          <w:rFonts w:hint="eastAsia" w:ascii="宋体" w:hAnsi="宋体" w:cs="Courier New"/>
          <w:sz w:val="24"/>
          <w:szCs w:val="24"/>
        </w:rPr>
      </w:pPr>
      <w:r>
        <w:rPr>
          <w:rFonts w:hint="eastAsia" w:ascii="宋体" w:hAnsi="宋体" w:cs="Courier New"/>
          <w:sz w:val="24"/>
          <w:szCs w:val="24"/>
        </w:rPr>
        <w:t xml:space="preserve">8.1.2满足合同约定支付条件的，甲方收到乙方发票后10个工作日内，将资金支付到合同约定的乙方账户。</w:t>
      </w:r>
      <w:r/>
    </w:p>
    <w:p>
      <w:pPr>
        <w:pStyle w:val="736"/>
        <w:spacing w:line="264" w:lineRule="auto"/>
        <w:rPr>
          <w:rFonts w:hint="eastAsia" w:hAnsi="宋体"/>
          <w:sz w:val="24"/>
          <w:szCs w:val="24"/>
        </w:rPr>
      </w:pPr>
      <w:r>
        <w:rPr>
          <w:rFonts w:hint="eastAsia" w:hAnsi="宋体"/>
          <w:sz w:val="24"/>
          <w:szCs w:val="24"/>
        </w:rPr>
        <w:t xml:space="preserve">8.2根据《保障中小企业款项支付条例》规定，甲方未按合同约定支付款项的，乙方可以向有关部门投诉。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11.1甲方无正当理由拒绝接受乙方提供服务的，应向乙方偿付拒绝接受服务合同总额</w:t>
      </w:r>
      <w:r/>
    </w:p>
    <w:p>
      <w:pPr>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w:t>
      </w:r>
      <w:r>
        <w:rPr>
          <w:rFonts w:hint="eastAsia" w:ascii="宋体" w:hAnsi="宋体" w:cs="Courier New"/>
          <w:sz w:val="24"/>
          <w:szCs w:val="24"/>
        </w:rPr>
        <w:t xml:space="preserve">甲方无故逾期验收和办理支付手续的，应按逾期付款总额每日向乙方支付违约金，</w:t>
      </w:r>
      <w:r>
        <w:rPr>
          <w:rFonts w:ascii="宋体" w:hAnsi="宋体" w:cs="宋体"/>
          <w:sz w:val="24"/>
          <w:szCs w:val="24"/>
        </w:rPr>
        <w:t xml:space="preserve">但违约金最高不得超过合同总价的%。</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11.3乙方逾期提供服务的，应按逾期提供服务合同总额每日</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w:t>
      </w:r>
      <w:r>
        <w:rPr>
          <w:rFonts w:hint="eastAsia" w:ascii="宋体" w:hAnsi="宋体" w:cs="Courier New"/>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11.4乙方所提供服务的标准不符合合同规定及招标文件规定标准的，甲方有权拒绝接受服务，并可单方面解除合同。</w:t>
      </w:r>
      <w:r/>
    </w:p>
    <w:p>
      <w:pPr>
        <w:spacing w:line="264" w:lineRule="auto"/>
        <w:rPr>
          <w:rFonts w:hint="eastAsia"/>
        </w:rPr>
      </w:pPr>
      <w:r>
        <w:rPr>
          <w:rFonts w:hint="eastAsia" w:ascii="宋体" w:hAnsi="宋体" w:cs="Courier New"/>
          <w:color w:val="000000"/>
          <w:sz w:val="24"/>
          <w:szCs w:val="24"/>
        </w:rPr>
        <w:t xml:space="preserve">11.5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14.3本合同正本一式两份，具有同等法律效力，甲方、乙方各执一份。</w:t>
      </w:r>
      <w:r/>
    </w:p>
    <w:p>
      <w:pPr>
        <w:pStyle w:val="736"/>
        <w:spacing w:before="120" w:after="120" w:line="264" w:lineRule="auto"/>
        <w:rPr>
          <w:rFonts w:hint="eastAsia" w:hAnsi="宋体"/>
          <w:sz w:val="24"/>
          <w:szCs w:val="24"/>
        </w:rPr>
      </w:pPr>
      <w:r>
        <w:rPr>
          <w:rFonts w:hint="eastAsia" w:hAnsi="宋体"/>
          <w:sz w:val="24"/>
          <w:szCs w:val="24"/>
        </w:rPr>
      </w:r>
      <w:bookmarkEnd w:id="181"/>
      <w:bookmarkEnd w:id="182"/>
      <w:bookmarkEnd w:id="183"/>
      <w:r/>
    </w:p>
    <w:p>
      <w:pPr>
        <w:pStyle w:val="736"/>
        <w:ind w:firstLine="240"/>
        <w:spacing w:before="120" w:after="120" w:line="264" w:lineRule="auto"/>
        <w:rPr>
          <w:rFonts w:hint="eastAsia" w:hAnsi="宋体"/>
          <w:sz w:val="24"/>
          <w:szCs w:val="24"/>
        </w:rPr>
      </w:pPr>
      <w:r>
        <w:rPr>
          <w:rFonts w:hint="eastAsia" w:hAnsi="宋体"/>
          <w:sz w:val="24"/>
          <w:szCs w:val="24"/>
        </w:rPr>
        <w:t xml:space="preserve">甲方：（公章）乙方：（公章）</w:t>
      </w:r>
      <w:r/>
    </w:p>
    <w:p>
      <w:pPr>
        <w:pStyle w:val="736"/>
        <w:spacing w:before="120" w:after="120" w:line="264" w:lineRule="auto"/>
        <w:rPr>
          <w:rFonts w:hint="eastAsia" w:hAnsi="宋体"/>
          <w:sz w:val="24"/>
          <w:szCs w:val="24"/>
        </w:rPr>
      </w:pPr>
      <w:r>
        <w:rPr>
          <w:rFonts w:hint="eastAsia" w:hAnsi="宋体"/>
          <w:sz w:val="24"/>
          <w:szCs w:val="24"/>
        </w:rPr>
        <w:t xml:space="preserve">地址：地址：</w:t>
      </w:r>
      <w:r/>
    </w:p>
    <w:p>
      <w:pPr>
        <w:pStyle w:val="736"/>
        <w:spacing w:before="120" w:after="120" w:line="264" w:lineRule="auto"/>
        <w:rPr>
          <w:rFonts w:hint="eastAsia" w:hAnsi="宋体"/>
          <w:sz w:val="24"/>
          <w:szCs w:val="24"/>
        </w:rPr>
      </w:pPr>
      <w:r>
        <w:rPr>
          <w:rFonts w:hint="eastAsia" w:hAnsi="宋体"/>
          <w:sz w:val="24"/>
          <w:szCs w:val="24"/>
        </w:rPr>
        <w:t xml:space="preserve">法定代表人或授权代表：法定代表人或授权代表：</w:t>
      </w:r>
      <w:r/>
    </w:p>
    <w:p>
      <w:pPr>
        <w:pStyle w:val="736"/>
        <w:ind w:firstLine="240"/>
        <w:spacing w:before="120" w:after="120" w:line="264" w:lineRule="auto"/>
        <w:rPr>
          <w:rFonts w:hint="eastAsia" w:hAnsi="宋体"/>
          <w:sz w:val="24"/>
          <w:szCs w:val="24"/>
        </w:rPr>
      </w:pPr>
      <w:r>
        <w:rPr>
          <w:rFonts w:hint="eastAsia" w:hAnsi="宋体"/>
          <w:sz w:val="24"/>
          <w:szCs w:val="24"/>
        </w:rPr>
        <w:t xml:space="preserve">联系电话：联系电话：</w:t>
      </w:r>
      <w:r/>
    </w:p>
    <w:p>
      <w:pPr>
        <w:pStyle w:val="736"/>
        <w:spacing w:before="120" w:after="120" w:line="264" w:lineRule="auto"/>
        <w:rPr>
          <w:rFonts w:hint="eastAsia" w:hAnsi="宋体"/>
          <w:sz w:val="24"/>
          <w:szCs w:val="24"/>
        </w:rPr>
      </w:pPr>
      <w:r>
        <w:rPr>
          <w:rFonts w:hint="eastAsia" w:hAnsi="宋体"/>
          <w:sz w:val="24"/>
          <w:szCs w:val="24"/>
        </w:rPr>
      </w:r>
      <w:r/>
    </w:p>
    <w:p>
      <w:pPr>
        <w:pStyle w:val="736"/>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736"/>
        <w:ind w:firstLine="5280"/>
        <w:spacing w:before="120" w:after="120" w:line="264" w:lineRule="auto"/>
        <w:rPr>
          <w:rFonts w:hint="eastAsia" w:hAnsi="宋体"/>
          <w:sz w:val="24"/>
          <w:szCs w:val="24"/>
        </w:rPr>
      </w:pPr>
      <w:r>
        <w:rPr>
          <w:rFonts w:hint="eastAsia" w:hAnsi="宋体"/>
          <w:sz w:val="24"/>
          <w:szCs w:val="24"/>
        </w:rPr>
      </w:r>
      <w:r/>
    </w:p>
    <w:p>
      <w:pPr>
        <w:pStyle w:val="736"/>
        <w:ind w:firstLine="5280"/>
        <w:spacing w:before="120" w:after="120" w:line="264" w:lineRule="auto"/>
        <w:rPr>
          <w:rFonts w:hint="eastAsia" w:hAnsi="宋体"/>
          <w:sz w:val="24"/>
          <w:szCs w:val="24"/>
        </w:rPr>
      </w:pPr>
      <w:r>
        <w:rPr>
          <w:rFonts w:hint="eastAsia" w:hAnsi="宋体"/>
          <w:sz w:val="24"/>
          <w:szCs w:val="24"/>
        </w:rPr>
      </w:r>
      <w:r/>
    </w:p>
    <w:p>
      <w:pPr>
        <w:pStyle w:val="736"/>
        <w:ind w:firstLine="5280"/>
        <w:spacing w:before="120" w:after="120" w:line="264" w:lineRule="auto"/>
        <w:rPr>
          <w:rFonts w:hint="eastAsia" w:hAnsi="宋体"/>
          <w:sz w:val="24"/>
          <w:szCs w:val="24"/>
        </w:rPr>
      </w:pPr>
      <w:r>
        <w:rPr>
          <w:rFonts w:hint="eastAsia" w:hAnsi="宋体"/>
          <w:sz w:val="24"/>
          <w:szCs w:val="24"/>
        </w:rPr>
      </w:r>
      <w:r/>
    </w:p>
    <w:p>
      <w:pPr>
        <w:pStyle w:val="736"/>
        <w:ind w:firstLine="5280"/>
        <w:spacing w:before="120" w:after="120" w:line="264" w:lineRule="auto"/>
        <w:rPr>
          <w:rFonts w:hint="eastAsia" w:hAnsi="宋体"/>
          <w:sz w:val="24"/>
          <w:szCs w:val="24"/>
        </w:rPr>
      </w:pPr>
      <w:r>
        <w:rPr>
          <w:rFonts w:hint="eastAsia" w:hAnsi="宋体"/>
          <w:sz w:val="24"/>
          <w:szCs w:val="24"/>
        </w:rPr>
      </w:r>
      <w:r/>
    </w:p>
    <w:p>
      <w:pPr>
        <w:pStyle w:val="736"/>
        <w:ind w:firstLine="5280"/>
        <w:spacing w:before="120" w:after="120" w:line="264" w:lineRule="auto"/>
        <w:rPr>
          <w:rFonts w:hint="eastAsia" w:hAnsi="宋体"/>
          <w:sz w:val="24"/>
          <w:szCs w:val="24"/>
        </w:rPr>
      </w:pPr>
      <w:r>
        <w:rPr>
          <w:rFonts w:hint="eastAsia" w:hAnsi="宋体"/>
          <w:sz w:val="24"/>
          <w:szCs w:val="24"/>
        </w:rPr>
      </w:r>
      <w:r/>
    </w:p>
    <w:p>
      <w:pPr>
        <w:pStyle w:val="736"/>
        <w:ind w:firstLine="5280"/>
        <w:spacing w:before="120" w:after="120" w:line="264" w:lineRule="auto"/>
        <w:rPr>
          <w:rFonts w:hint="eastAsia" w:hAnsi="宋体"/>
          <w:sz w:val="24"/>
          <w:szCs w:val="24"/>
        </w:rPr>
      </w:pPr>
      <w:r>
        <w:rPr>
          <w:rFonts w:hint="eastAsia" w:hAnsi="宋体"/>
          <w:sz w:val="24"/>
          <w:szCs w:val="24"/>
        </w:rPr>
      </w:r>
      <w:r/>
    </w:p>
    <w:p>
      <w:pPr>
        <w:pStyle w:val="736"/>
        <w:ind w:firstLine="5280"/>
        <w:spacing w:before="120" w:after="120" w:line="264" w:lineRule="auto"/>
        <w:rPr>
          <w:rFonts w:hint="eastAsia" w:hAnsi="宋体"/>
          <w:sz w:val="24"/>
          <w:szCs w:val="24"/>
        </w:rPr>
      </w:pPr>
      <w:r>
        <w:rPr>
          <w:rFonts w:hint="eastAsia" w:hAnsi="宋体"/>
          <w:sz w:val="24"/>
          <w:szCs w:val="24"/>
        </w:rPr>
      </w:r>
      <w:r/>
    </w:p>
    <w:p>
      <w:pPr>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736"/>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p>
    <w:p>
      <w:pPr>
        <w:pStyle w:val="939"/>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4"/>
      <w:r>
        <w:rPr>
          <w:rFonts w:hint="eastAsia" w:ascii="方正小标宋简体" w:hAnsi="方正小标宋简体" w:eastAsia="方正小标宋简体" w:cs="方正小标宋简体"/>
          <w:color w:val="000000"/>
          <w:sz w:val="36"/>
          <w:szCs w:val="36"/>
        </w:rPr>
        <w:t xml:space="preserve">四章采购需求</w:t>
      </w:r>
      <w:bookmarkEnd w:id="185"/>
      <w:r/>
      <w:bookmarkEnd w:id="186"/>
      <w:r/>
      <w:bookmarkEnd w:id="187"/>
      <w:r/>
      <w:r/>
    </w:p>
    <w:p>
      <w:pPr>
        <w:ind w:firstLine="480"/>
        <w:rPr>
          <w:rFonts w:hint="eastAsia" w:ascii="宋体" w:hAnsi="宋体"/>
          <w:sz w:val="24"/>
          <w:szCs w:val="24"/>
        </w:rPr>
      </w:pPr>
      <w:r/>
      <w:bookmarkStart w:id="190" w:name="_Toc26554093"/>
      <w:r/>
      <w:bookmarkStart w:id="191" w:name="_Toc49090575"/>
      <w:r/>
      <w:bookmarkStart w:id="192"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hint="eastAsia" w:ascii="宋体" w:hAnsi="宋体"/>
          <w:color w:val="000000"/>
          <w:sz w:val="24"/>
          <w:szCs w:val="24"/>
        </w:rPr>
      </w:pPr>
      <w:r>
        <w:rPr>
          <w:rFonts w:hint="eastAsia" w:ascii="宋体" w:hAnsi="宋体"/>
          <w:color w:val="000000"/>
          <w:sz w:val="24"/>
          <w:szCs w:val="24"/>
        </w:rPr>
        <w:t xml:space="preserve">（一）项目背景</w:t>
      </w:r>
      <w:r/>
    </w:p>
    <w:p>
      <w:pPr>
        <w:ind w:firstLine="480"/>
        <w:rPr>
          <w:rFonts w:hint="eastAsia" w:ascii="宋体" w:hAnsi="宋体"/>
          <w:color w:val="000000"/>
          <w:sz w:val="24"/>
          <w:szCs w:val="24"/>
        </w:rPr>
      </w:pPr>
      <w:r>
        <w:rPr>
          <w:rFonts w:hint="eastAsia" w:ascii="宋体" w:hAnsi="宋体"/>
          <w:color w:val="000000"/>
          <w:sz w:val="24"/>
          <w:szCs w:val="24"/>
        </w:rPr>
        <w:t xml:space="preserve">1.坐落位置</w:t>
      </w:r>
      <w:r/>
    </w:p>
    <w:p>
      <w:pPr>
        <w:ind w:firstLine="480"/>
        <w:rPr>
          <w:rFonts w:hint="eastAsia" w:ascii="宋体" w:hAnsi="宋体"/>
          <w:color w:val="000000"/>
          <w:sz w:val="24"/>
          <w:szCs w:val="24"/>
        </w:rPr>
      </w:pPr>
      <w:r>
        <w:rPr>
          <w:rFonts w:hint="eastAsia" w:ascii="宋体" w:hAnsi="宋体"/>
          <w:color w:val="000000"/>
          <w:sz w:val="24"/>
          <w:szCs w:val="24"/>
        </w:rPr>
        <w:t xml:space="preserve">南京市六合区龙华东路2号。</w:t>
      </w:r>
      <w:r/>
    </w:p>
    <w:p>
      <w:pPr>
        <w:ind w:firstLine="480"/>
        <w:rPr>
          <w:rFonts w:hint="eastAsia" w:ascii="宋体" w:hAnsi="宋体"/>
          <w:color w:val="000000"/>
          <w:sz w:val="24"/>
          <w:szCs w:val="24"/>
        </w:rPr>
      </w:pPr>
      <w:r>
        <w:rPr>
          <w:rFonts w:hint="eastAsia" w:ascii="宋体" w:hAnsi="宋体"/>
          <w:color w:val="000000"/>
          <w:sz w:val="24"/>
          <w:szCs w:val="24"/>
        </w:rPr>
        <w:t xml:space="preserve">2.使用面积</w:t>
      </w:r>
      <w:r/>
    </w:p>
    <w:p>
      <w:pPr>
        <w:ind w:firstLine="480"/>
        <w:rPr>
          <w:rFonts w:hint="eastAsia" w:ascii="宋体" w:hAnsi="宋体"/>
          <w:color w:val="000000"/>
          <w:sz w:val="24"/>
          <w:szCs w:val="24"/>
        </w:rPr>
      </w:pPr>
      <w:r>
        <w:rPr>
          <w:rFonts w:hint="eastAsia" w:ascii="宋体" w:hAnsi="宋体"/>
          <w:color w:val="000000"/>
          <w:sz w:val="24"/>
          <w:szCs w:val="24"/>
        </w:rPr>
        <w:t xml:space="preserve">建筑面积：21280㎡。</w:t>
      </w:r>
      <w:r/>
    </w:p>
    <w:p>
      <w:pPr>
        <w:ind w:firstLine="480"/>
        <w:rPr>
          <w:rFonts w:hint="eastAsia" w:ascii="宋体" w:hAnsi="宋体"/>
          <w:color w:val="000000"/>
          <w:sz w:val="24"/>
          <w:szCs w:val="24"/>
        </w:rPr>
      </w:pPr>
      <w:r>
        <w:rPr>
          <w:rFonts w:hint="eastAsia" w:ascii="宋体" w:hAnsi="宋体"/>
          <w:color w:val="000000"/>
          <w:sz w:val="24"/>
          <w:szCs w:val="24"/>
        </w:rPr>
        <w:t xml:space="preserve">3.办公用房</w:t>
      </w:r>
      <w:r/>
    </w:p>
    <w:p>
      <w:pPr>
        <w:ind w:firstLine="480"/>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color w:val="000000"/>
          <w:sz w:val="24"/>
          <w:szCs w:val="24"/>
        </w:rPr>
      </w:pPr>
      <w:r>
        <w:rPr>
          <w:rFonts w:hint="eastAsia" w:ascii="宋体" w:hAnsi="宋体"/>
          <w:color w:val="000000"/>
          <w:sz w:val="24"/>
          <w:szCs w:val="24"/>
        </w:rPr>
        <w:t xml:space="preserve">4.配套设施</w:t>
      </w:r>
      <w:r/>
    </w:p>
    <w:p>
      <w:pPr>
        <w:ind w:firstLine="480"/>
        <w:rPr>
          <w:rFonts w:hint="eastAsia" w:ascii="宋体" w:hAnsi="宋体"/>
          <w:color w:val="000000"/>
          <w:sz w:val="24"/>
          <w:szCs w:val="24"/>
        </w:rPr>
      </w:pPr>
      <w:r>
        <w:rPr>
          <w:rFonts w:hint="eastAsia" w:ascii="宋体" w:hAnsi="宋体"/>
          <w:color w:val="000000"/>
          <w:sz w:val="24"/>
          <w:szCs w:val="24"/>
        </w:rPr>
        <w:t xml:space="preserve">办公楼6栋、地下停车库1座。辅助设施包括：安保监控室1间、配电间24间。办公场所出入口6个，其中主出入口4个，辅助出入口2个。</w:t>
      </w:r>
      <w:r/>
    </w:p>
    <w:p>
      <w:pPr>
        <w:ind w:firstLine="480"/>
        <w:rPr>
          <w:rFonts w:hint="eastAsia" w:ascii="宋体" w:hAnsi="宋体"/>
          <w:color w:val="000000"/>
          <w:sz w:val="24"/>
          <w:szCs w:val="24"/>
        </w:rPr>
      </w:pPr>
      <w:r>
        <w:rPr>
          <w:rFonts w:hint="eastAsia" w:ascii="宋体" w:hAnsi="宋体"/>
          <w:color w:val="000000"/>
          <w:sz w:val="24"/>
          <w:szCs w:val="24"/>
        </w:rPr>
        <w:t xml:space="preserve">（二）服务标准</w:t>
      </w:r>
      <w:r/>
    </w:p>
    <w:p>
      <w:pPr>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p>
    <w:p>
      <w:pPr>
        <w:ind w:firstLine="480"/>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三、服务清单</w:t>
      </w:r>
      <w:r/>
    </w:p>
    <w:tbl>
      <w:tblPr>
        <w:tblStyle w:val="665"/>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rPr>
                <w:rFonts w:hint="eastAsia" w:ascii="宋体" w:hAnsi="宋体"/>
                <w:bCs/>
                <w:sz w:val="24"/>
                <w:szCs w:val="24"/>
              </w:rPr>
            </w:pPr>
            <w:r>
              <w:rPr>
                <w:rFonts w:ascii="宋体" w:hAnsi="宋体"/>
                <w:sz w:val="24"/>
                <w:szCs w:val="24"/>
              </w:rPr>
              <w:t xml:space="preserve">序号</w:t>
            </w:r>
            <w:r/>
          </w:p>
        </w:tc>
        <w:tc>
          <w:tcPr>
            <w:tcW w:w="1402" w:type="dxa"/>
            <w:vAlign w:val="center"/>
            <w:textDirection w:val="lrTb"/>
            <w:noWrap w:val="false"/>
          </w:tcPr>
          <w:p>
            <w:pPr>
              <w:jc w:val="center"/>
              <w:rPr>
                <w:rFonts w:hint="eastAsia" w:ascii="宋体" w:hAnsi="宋体"/>
                <w:bCs/>
                <w:sz w:val="24"/>
                <w:szCs w:val="24"/>
              </w:rPr>
            </w:pPr>
            <w:r>
              <w:rPr>
                <w:rFonts w:ascii="宋体" w:hAnsi="宋体"/>
                <w:sz w:val="24"/>
                <w:szCs w:val="24"/>
              </w:rPr>
              <w:t xml:space="preserve">名称</w:t>
            </w:r>
            <w:r/>
          </w:p>
        </w:tc>
        <w:tc>
          <w:tcPr>
            <w:tcW w:w="416" w:type="dxa"/>
            <w:vAlign w:val="center"/>
            <w:textDirection w:val="lrTb"/>
            <w:noWrap w:val="false"/>
          </w:tcPr>
          <w:p>
            <w:pPr>
              <w:jc w:val="center"/>
              <w:rPr>
                <w:rFonts w:hint="eastAsia" w:ascii="宋体" w:hAnsi="宋体"/>
                <w:bCs/>
                <w:sz w:val="24"/>
                <w:szCs w:val="24"/>
              </w:rPr>
            </w:pPr>
            <w:r>
              <w:rPr>
                <w:rFonts w:ascii="宋体" w:hAnsi="宋体"/>
                <w:sz w:val="24"/>
                <w:szCs w:val="24"/>
              </w:rPr>
              <w:t xml:space="preserve">数量</w:t>
            </w:r>
            <w:r/>
          </w:p>
        </w:tc>
        <w:tc>
          <w:tcPr>
            <w:tcW w:w="422" w:type="dxa"/>
            <w:vAlign w:val="center"/>
            <w:textDirection w:val="lrTb"/>
            <w:noWrap w:val="false"/>
          </w:tcPr>
          <w:p>
            <w:pPr>
              <w:jc w:val="center"/>
              <w:rPr>
                <w:rFonts w:hint="eastAsia" w:ascii="宋体" w:hAnsi="宋体"/>
                <w:bCs/>
                <w:sz w:val="24"/>
                <w:szCs w:val="24"/>
              </w:rPr>
            </w:pPr>
            <w:r>
              <w:rPr>
                <w:rFonts w:ascii="宋体" w:hAnsi="宋体"/>
                <w:sz w:val="24"/>
                <w:szCs w:val="24"/>
              </w:rPr>
              <w:t xml:space="preserve">单位</w:t>
            </w:r>
            <w:r/>
          </w:p>
        </w:tc>
        <w:tc>
          <w:tcPr>
            <w:tcW w:w="1061" w:type="dxa"/>
            <w:vAlign w:val="center"/>
            <w:textDirection w:val="lrTb"/>
            <w:noWrap w:val="false"/>
          </w:tcPr>
          <w:p>
            <w:pPr>
              <w:jc w:val="center"/>
              <w:rPr>
                <w:rFonts w:hint="eastAsia" w:ascii="宋体" w:hAnsi="宋体"/>
                <w:bCs/>
                <w:sz w:val="24"/>
                <w:szCs w:val="24"/>
              </w:rPr>
            </w:pPr>
            <w:r>
              <w:rPr>
                <w:rFonts w:ascii="宋体" w:hAnsi="宋体"/>
                <w:sz w:val="24"/>
                <w:szCs w:val="24"/>
              </w:rPr>
              <w:t xml:space="preserve">所属行业类型</w:t>
            </w:r>
            <w:r/>
          </w:p>
        </w:tc>
        <w:tc>
          <w:tcPr>
            <w:tcW w:w="566" w:type="dxa"/>
            <w:vAlign w:val="center"/>
            <w:textDirection w:val="lrTb"/>
            <w:noWrap w:val="false"/>
          </w:tcPr>
          <w:p>
            <w:pPr>
              <w:jc w:val="center"/>
              <w:rPr>
                <w:rFonts w:ascii="宋体" w:hAnsi="宋体"/>
                <w:sz w:val="24"/>
                <w:szCs w:val="24"/>
              </w:rPr>
            </w:pPr>
            <w:r>
              <w:rPr>
                <w:sz w:val="24"/>
                <w:szCs w:val="24"/>
              </w:rPr>
              <w:t xml:space="preserve">属性</w:t>
            </w:r>
            <w:r/>
          </w:p>
        </w:tc>
        <w:tc>
          <w:tcPr>
            <w:tcW w:w="710" w:type="dxa"/>
            <w:vAlign w:val="center"/>
            <w:textDirection w:val="lrTb"/>
            <w:noWrap w:val="false"/>
          </w:tcPr>
          <w:p>
            <w:pPr>
              <w:jc w:val="center"/>
              <w:rPr>
                <w:rFonts w:hint="eastAsia" w:ascii="宋体" w:hAnsi="宋体"/>
                <w:bCs/>
                <w:sz w:val="24"/>
                <w:szCs w:val="24"/>
              </w:rPr>
            </w:pPr>
            <w:r>
              <w:rPr>
                <w:rFonts w:ascii="宋体" w:hAnsi="宋体"/>
                <w:sz w:val="24"/>
                <w:szCs w:val="24"/>
              </w:rPr>
              <w:t xml:space="preserve">备注</w:t>
            </w:r>
            <w:r/>
          </w:p>
        </w:tc>
      </w:tr>
      <w:tr>
        <w:trPr>
          <w:trHeight w:val="597"/>
        </w:trPr>
        <w:tc>
          <w:tcPr>
            <w:tcW w:w="420"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1</w:t>
            </w:r>
            <w:r/>
          </w:p>
        </w:tc>
        <w:tc>
          <w:tcPr>
            <w:tcW w:w="1402" w:type="dxa"/>
            <w:vAlign w:val="center"/>
            <w:textDirection w:val="lrTb"/>
            <w:noWrap w:val="false"/>
          </w:tcPr>
          <w:p>
            <w:pPr>
              <w:rPr>
                <w:rFonts w:hint="eastAsia" w:ascii="宋体" w:hAnsi="宋体"/>
                <w:bCs/>
                <w:sz w:val="24"/>
                <w:szCs w:val="24"/>
              </w:rPr>
            </w:pPr>
            <w:r>
              <w:rPr>
                <w:rFonts w:hint="eastAsia" w:ascii="宋体" w:hAnsi="宋体"/>
                <w:sz w:val="24"/>
                <w:szCs w:val="24"/>
              </w:rPr>
              <w:t xml:space="preserve">物业管理服务</w:t>
            </w:r>
            <w:r/>
          </w:p>
        </w:tc>
        <w:tc>
          <w:tcPr>
            <w:tcW w:w="416"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1</w:t>
            </w:r>
            <w:r/>
          </w:p>
        </w:tc>
        <w:tc>
          <w:tcPr>
            <w:tcW w:w="422"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项</w:t>
            </w:r>
            <w:r/>
          </w:p>
        </w:tc>
        <w:tc>
          <w:tcPr>
            <w:tcW w:w="1061"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物业管理</w:t>
            </w:r>
            <w:r/>
          </w:p>
        </w:tc>
        <w:tc>
          <w:tcPr>
            <w:tcW w:w="566" w:type="dxa"/>
            <w:vAlign w:val="center"/>
            <w:textDirection w:val="lrTb"/>
            <w:noWrap w:val="false"/>
          </w:tcPr>
          <w:p>
            <w:pPr>
              <w:jc w:val="center"/>
              <w:rPr>
                <w:rFonts w:hint="eastAsia" w:ascii="宋体" w:hAnsi="宋体" w:cs="宋体"/>
                <w:bCs/>
                <w:color w:val="0000ff"/>
                <w:sz w:val="24"/>
                <w:szCs w:val="24"/>
              </w:rPr>
            </w:pPr>
            <w:r>
              <w:rPr>
                <w:rFonts w:hint="eastAsia" w:ascii="宋体" w:hAnsi="宋体"/>
                <w:bCs/>
                <w:sz w:val="24"/>
                <w:szCs w:val="24"/>
              </w:rPr>
              <w:t xml:space="preserve">服务</w:t>
            </w:r>
            <w:r/>
          </w:p>
        </w:tc>
        <w:tc>
          <w:tcPr>
            <w:tcW w:w="710"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r>
    </w:tbl>
    <w:p>
      <w:pPr>
        <w:ind w:firstLine="480"/>
        <w:rPr>
          <w:rFonts w:hint="eastAsia" w:ascii="黑体" w:hAnsi="黑体" w:eastAsia="黑体" w:cs="黑体"/>
          <w:sz w:val="24"/>
          <w:szCs w:val="24"/>
        </w:rPr>
      </w:pPr>
      <w:r>
        <w:rPr>
          <w:rFonts w:hint="eastAsia" w:ascii="黑体" w:hAnsi="黑体" w:eastAsia="黑体" w:cs="黑体"/>
          <w:sz w:val="24"/>
          <w:szCs w:val="24"/>
        </w:rPr>
      </w:r>
      <w:r/>
    </w:p>
    <w:p>
      <w:pPr>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color w:val="000000"/>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w:t>
      </w:r>
      <w:r>
        <w:rPr>
          <w:rFonts w:hint="eastAsia" w:ascii="宋体" w:hAnsi="宋体"/>
          <w:color w:val="000000"/>
          <w:sz w:val="24"/>
          <w:szCs w:val="24"/>
        </w:rPr>
        <w:t xml:space="preserve">一）技术要求</w:t>
      </w:r>
      <w:r/>
    </w:p>
    <w:p>
      <w:pPr>
        <w:ind w:firstLine="480"/>
        <w:rPr>
          <w:rFonts w:hint="eastAsia" w:ascii="宋体" w:hAnsi="宋体"/>
          <w:color w:val="000000"/>
          <w:sz w:val="24"/>
          <w:szCs w:val="24"/>
        </w:rPr>
      </w:pPr>
      <w:r>
        <w:rPr>
          <w:rFonts w:hint="eastAsia" w:ascii="宋体" w:hAnsi="宋体"/>
          <w:color w:val="000000"/>
          <w:sz w:val="24"/>
          <w:szCs w:val="24"/>
        </w:rPr>
        <w:t xml:space="preserve">1.服务要求</w:t>
      </w:r>
      <w:r/>
    </w:p>
    <w:tbl>
      <w:tblPr>
        <w:tblStyle w:val="665"/>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不低于以下要求：</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一、服务内容</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1、龙华东路2号办公区：</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（1）保洁服务：主楼（-1至10楼）及辅楼（1至4楼）公共区域，包括审判法</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庭、调解室、谈话室、法官研讨室、审委会会议室、接待室、七楼部分业务室、指挥中心、西大门的信访接待室及24小时自助服务区、图书室、档案库房、当事人活动区域等，七部电梯、负一楼全部区</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域、院落地面及户外标牌、垃圾房等场所的日常保洁服务。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（2）会务服务：法官研讨室、审委会会议室、接待室、大法庭等地的相关会务保障、指挥中心及前台来访接待服务工作。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（3）安保服务：门岗安全警戒及24小时值班；警务防区内安全检查、巡逻警戒、值班值守等司法勤务工作。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（4）维修服务：大楼区域内的日常零星维修（日常零星维修耗材由采购人提</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供）。</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（5）消防控制、监控服务：消控、视频监控24小时实时监控值守，消防信息维护等；</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2、城东法庭(施工中)、程桥法庭：</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（1）办公楼公共区域，包括审判法庭、调解室、谈话室、会议室、外围道路广场、户外标牌、垃圾房等场所的日常保洁服务。（2）安保服务：夜间门岗安全警戒值</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班。</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（3）维修服务：法庭区域内的日常零星维修（日常零星维修耗材由采购人提</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供）。</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3、原大厂人民法庭：</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（1）安保服务：24小时门岗安全警戒值</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班。</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（2）每季度一次配合开展老干部活动。</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二、工作要求</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1、楼内公共区域的日常保洁</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（1）大厅入口区域保持清洁，应每天清理，保持无尘土；大门每天维护，保持无明显水痕、污渍；大厅内地面每天进行循环推尘，不定期巡视维护，时刻保持清</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洁、干燥。大厅内的其它部位，如玻璃、柱面、墙面（3米以下）、栏杆、标示牌、灯罩等要经常清洁，保持光亮、明净、完好无损。</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（2）每日9点前完成除尘、擦拭工作。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（3）台阶、过道、走廊、楼梯、扶梯、扶栏每天用抹布擦尘，确保无污渍、污迹、脚印、垃圾、灰尘，整体清洁、光滑、洁亮。</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（4）墙面、天花板、门窗纱窗无灰尘、</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污渍、指印、蜘蛛网，保持清洁明亮；开关、灯具及罩内无灰尘、污迹，保持清洁明亮。玻璃采用专用清洗剂清洗，保证光亮美观。</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（5）门把、拉手、锁无污渍、锈迹，门面、门背、顶上、侧边干净无灰尘（玻璃门洁净透明）。</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（6）每天对电梯轿厢进行清洁、保养，电梯门表面无灰尘、污迹，保持洁净光亮；电梯轿箱内地面无纸屑、烟头等杂物，保持清洁；箱体内立面无灰尘、污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迹、粘贴痕迹，保持洁净光亮；箱顶无灰尘、污迹，保持洁净光亮；</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（7）不锈钢部分安排保洁员每日使用专用的不锈钢保养液进行光亮保洁，随时除尘除锈，保持光洁明亮无污迹。及时清</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理、倾倒不锈钢烟灰桶内烟蒂及烟灰，确保无积存，桶内外机周边地面洁净。</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（8）天花板、墙角、灯具无灰尘、蜘蛛网、虫尸等，保持清洁。</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（9）地面无烟头、纸屑、污渍、积水，保持清洁光亮。</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（10）室内外消防器材、公告栏、指示版、房间门牌、垃圾桶（篓）保持清洁。</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（11）提供干警制服以及值班室床单、被罩等清洗服务，采购人提供清洗设备（含干洗油）。</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2、卫生间保洁</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（1）每日有专人保洁，即脏即扫，随污随清，做好清洁记录。</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（2）保洁范围包括门窗、灯罩、洗漱台以及墙面污迹等的擦洗，蛛网的清除。</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（3）卫生间内镜子及金属部分，应保持干净光亮，无浮尘、污渍、手印、水迹、无锈斑。</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（4）洗手池及台面、镜面、水池无水渍、污迹，洗手盆内外上下，洁净无污物，保持洁净光亮。</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（5）天花板上无污渍、无漏水或有小水泡现象，保持干净、清洁，完好无损。</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（6）大小便器无污渍、锈迹、灰垢，保持洁净光亮，小便器内外、四周无黄迹、干净爽亮，蹲（座）便器四周干净、干爽。</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（7）拖把池内无污物、积物、池壁干净无污垢。</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（8）纸篓套袋，篓内杂物及时清理（不超过垃圾篓的2/3）。随时检查洗手液、大盘纸等耗材是否充足，并及时补充。</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（9）室内空气要保持新鲜无异臭味，通风器设备要清洁，确保运行正常。</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（10）一次性保洁用品（洗手液、卷纸、擦手纸）摆放到位，及时更换并补充到位。</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（11）所有保洁用品、日常耗材等物品均由乙方提供（抽纸、厕所用纸、洗洁精、洗衣粉、洗手液、手套、垃圾篓、垃圾袋、扫把、拖把、除“四害”消杀用品、绿化用品等）。</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3、道路地面、广场保洁</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（1）每周应对主次干道进行全面冲洗，清除污渍、灰尘、泥浆，路面无垃圾、杂物、积水等。</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（2）每日9点前完成道路、广场大面积清扫，9点后捡拾地面零星垃圾。</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（3）雨雪后及时清除道路及广场积水。</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（4）发现道路、标牌、配电箱等设施有污渍、泥浆、鸟屎等及时冲洗。</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（5）雕塑装饰物根据不同材质采用不同清洗剂2周清洁1次，随脏随清。先使用扫把打扫装饰物上灰尘，再用湿抹布从上至下擦抹一遍，如有污迹用清洗剂涂在污迹处，用抹布擦抹，再用清水清洗。</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（6）排水沟、绿地等区域应全天清扫保洁，循环维护，发现垃圾及时清扫。</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4、垃圾房保洁</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（1）每日垃圾堆放区域周围地面干净整洁无异味、无蚊虫，无散落垃圾。作业结束后，用水冲洗地面、墙壁、排水沟等区域，做到工完场清。</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（2）每天使用消杀药水对垃圾场周边进</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行消杀。</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（3）垃圾（箱）桶按指定位置摆放整</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齐，存放处周围清洁，无污迹。果皮箱垃圾不许满溢，发现垃圾桶内垃圾达到三分之二，要立即清掏运走。垃圾箱内胆定时清洗，清洗完毕之后，箱门要关。</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（4）及时清理果皮箱附近的积水、垃</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圾、飘浮物，保持果皮箱周围干净、无杂物。发现果皮箱或垃圾桶有破损、被盗等问题，立即上报，及时联系维修。</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5、地下停车场保洁：</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（1）每天清理地下车库的灰尘、纸屑、垃圾等杂物，地面、墙面保持干净、干燥、清洁。</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（2）保持地下室通道畅通，无杂物堆</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放，不影响地下车库设备设施正常运转。</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（3）裸露管道定期清洁，无灰尘、污渍、蛛网。</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6、根据防疫要求，有计划地对公共区域、审判法庭、调解室、接待室、谈话室、食堂等区域进行消杀，做好除四害工作，防止蚊蝇的滋生。</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7、消防控制监控室值班：</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（1）消控室由专人24小时值班，做好值班记录，严格交接手续。</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（2）制定并严格执行消控室管理制度、</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操作规程和安全生产规则，杜绝违章操作和不安全行为。</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（3）经常检查设施、设备运行情况，精心维护和保养好设备，发现隐患及时报告、处理。</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（4）制定应急预案，遇到紧急事故，应及时报警并快速准确地切断电源、防止事故扩大。</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（5）做好防水、防鼠、防小动物工作。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消控室内严禁吸烟，严禁存放易燃易爆危险物品，严禁无关人员擅自进入。</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（6）通过院内监控视频实时监控办公区域内及重要节点司法安全情况，及时发现可疑人员、当事人打架斗殴等突发事件，并第一时间上报；</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（7）妥善保管监控录像资料。未授权，</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不得随意更改、复制、删除、传播监控视频内容，不得擅自安装影响监控正常运行的软件及程序；</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（8）密切注意监控设备运行情况，发现设备异常及故障及时报修，不得擅自改变视频系统设备、位置及用途；</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（9）做好监控室防火、防电、防潮、防尘、防热、防盗等工作。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（10）每天做好值班室清洁卫生工作。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8、日常维修：</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（1）建立详细的设备设施台帐，对所有设备设施进行科学规范的管理。</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（2）对房屋本体、设施设备的日常零星维修。</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（3）做好设施设备资料的收集﹑整理﹑完善﹑建档管理。</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（4）制定切实可行的节能措施，减少水﹑电及维修材料的消耗，降低运行管理成本。</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（5）严格执行报修程序，出现设备设施运行故障，立即到场并限时维修恢复。</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（6）督促专业维保单位按时、保质保量地开展维保任务。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9、会务服务：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（1）做好会务保障，茶水服务，会议结束会议室整理，茶具及时清洗干净。会议结束后，保证会议室各项物品归位。会务服务用茶叶、果盘、矿泉水等物资由采购人提供。</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（2）做好来访接待服务工作，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微笑服务、礼貌用语，严格按照采购人要求做好访客接待指引及各项登记检查工</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10、安全保卫：</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（1）负责办公大楼内及大院公共区域的秩序维护服务工作。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（2）当事人出入口的安全检查。</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（3）实施封闭式管理和门卫24小时值</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守，加强对大楼内外环境、人员、设备设施的监视监控，做好监视监控值班记录。（4）对大楼各楼层、停车场、关键部位及院落周边定时巡查巡更，并做好巡查巡更记录。</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（5）根据大楼管理规定对外来人员、物资出入建立相应管理制度，严格登记及检</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查。</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（6）根据大楼管理规定建立机动车通</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行、停放管理制度，引导车辆按管理规定进行停放，维持院落内车辆有序停放。</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（7）配合相关部门做好管辖区域内的突发事件的应急处理工作。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（8）认真做好值班室的值班管理工作，保持值班室的清洁。</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（9）定期检查安全出口、疏散通道的应急照明是否完好，发现问题及时报告。</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（10）遵守各项规章制度，服从管理，必要时协同配合执勤、出警等任务；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（11）完成领导交办的其他任务。</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11、绿化养护</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负责所有绿植树木的修剪、养护、杀虫工作，对于枯死的树木要及时清理，做好草坪的护理与补植，每年至少三次院内草花更新种植与养护；夏天做好防旱工作，及时做好浇水工作，负责清理枯枝枯叶，确保院内绿植树木枝繁茂叶；楼内公共区域的绿植有枯死的要及时补充到位，同时负责重要活动时期的绿植配备和布置工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12、配电房及各种强弱电机房运行保障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要求配备一名全职水电工，且不得在其它单位兼职。</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（1）熟悉高低压配电设备，变压器及辅助设备的性能与操作。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（2）严格执行停送电工作制度，严格按照操作规程完成每一次停送电操作。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（3）严格执行倒闸操作规程，争取无误的完成每一次倒闸操作。</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（4）发生紧急情况立即处理并汇报，做好相关记录。</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（5）积极主动配合强电维修组完成对配电房的维护检测，及时更换已损坏的配件，获得补贴到达，使用机械切割换，避免设备故障扩大。</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（6）配合重大抢修工作，应主动支持，确保尽快修复。</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（7）有重大或重要活动时，提前对活动区域相关照明进行检查维修。</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（8）积极主动完成甲方安排的其他工作事项（包括但不限于维修、搬运等）。</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13、如特殊情况需要物业提供保障的，需配合保障到位。</w:t>
            </w:r>
            <w:r/>
          </w:p>
          <w:p>
            <w:pPr>
              <w:jc w:val="left"/>
              <w:rPr>
                <w:rFonts w:hint="eastAsia"/>
                <w:color w:val="000000"/>
              </w:rPr>
            </w:pPr>
            <w:r>
              <w:rPr>
                <w:rFonts w:hint="eastAsia"/>
                <w:color w:val="000000"/>
              </w:rPr>
            </w:r>
            <w:r/>
          </w:p>
        </w:tc>
      </w:tr>
    </w:tbl>
    <w:p>
      <w:pPr>
        <w:rPr>
          <w:rFonts w:hint="eastAsia"/>
          <w:sz w:val="24"/>
          <w:szCs w:val="24"/>
        </w:rPr>
      </w:pPr>
      <w:r>
        <w:rPr>
          <w:rFonts w:hint="eastAsia"/>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2.人员配备要求及服务</w:t>
      </w:r>
      <w:r/>
    </w:p>
    <w:tbl>
      <w:tblPr>
        <w:tblStyle w:val="665"/>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2"/>
      </w:tblGrid>
      <w:tr>
        <w:trPr>
          <w:trHeight w:val="90"/>
        </w:trPr>
        <w:tc>
          <w:tcPr>
            <w:tcW w:w="9763" w:type="dxa"/>
            <w:vAlign w:val="top"/>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t xml:space="preserve">（一）人员数量（不少于36人）</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共计36人，其中项目经理 1 人，水电工（持有电工证） 1 人， 会务服务 2 人，消控室6人，安保、保洁、绿化管护等其它岗位26人。</w:t>
            </w:r>
            <w:r/>
          </w:p>
          <w:p>
            <w:pPr>
              <w:numPr>
                <w:ilvl w:val="0"/>
                <w:numId w:val="5"/>
              </w:numPr>
              <w:rPr>
                <w:rFonts w:hint="eastAsia" w:ascii="宋体" w:hAnsi="宋体" w:cs="宋体"/>
                <w:color w:val="000000"/>
                <w:sz w:val="24"/>
                <w:szCs w:val="24"/>
              </w:rPr>
            </w:pPr>
            <w:r>
              <w:rPr>
                <w:rFonts w:hint="eastAsia" w:ascii="宋体" w:hAnsi="宋体" w:cs="宋体"/>
                <w:color w:val="000000"/>
                <w:sz w:val="24"/>
                <w:szCs w:val="24"/>
              </w:rPr>
              <w:t xml:space="preserve">人员要求</w:t>
            </w:r>
            <w:r/>
          </w:p>
          <w:p>
            <w:pPr>
              <w:pStyle w:val="1031"/>
              <w:ind w:firstLine="480"/>
              <w:jc w:val="both"/>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有人员必须遵守国家的法律、法规及采购人的各项规章制度，具有良好素养，政治清白，无不良记录及嗜好，爱岗敬业、工作勤快，礼貌待人、和蔼处事，相貌端正、着装统一，身材适中、身体健康（无传染性疾病）。人员年龄在法定退休年龄以下，年龄不符合要求的人员，经采购人面试合格后方可上岗（招标文件有要求的，按要求执行）。物业管理岗位设置、人员配备及人员要求详见下表：</w:t>
            </w:r>
            <w:r/>
          </w:p>
          <w:tbl>
            <w:tblPr>
              <w:tblStyle w:val="665"/>
              <w:tblW w:w="9581"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577"/>
              <w:gridCol w:w="2558"/>
              <w:gridCol w:w="3974"/>
              <w:gridCol w:w="1472"/>
            </w:tblGrid>
            <w:tr>
              <w:trPr>
                <w:trHeight w:val="1432"/>
              </w:trPr>
              <w:tc>
                <w:tcPr>
                  <w:tcW w:w="1927" w:type="dxa"/>
                  <w:vAlign w:val="center"/>
                  <w:textDirection w:val="lrTb"/>
                  <w:noWrap w:val="false"/>
                </w:tcPr>
                <w:p>
                  <w:pPr>
                    <w:pStyle w:val="1033"/>
                    <w:ind w:left="778"/>
                    <w:jc w:val="center"/>
                    <w:spacing w:before="78" w:line="181" w:lineRule="auto"/>
                    <w:rPr>
                      <w:color w:val="000000"/>
                      <w:sz w:val="24"/>
                      <w:szCs w:val="24"/>
                      <w:lang w:eastAsia="zh-CN"/>
                    </w:rPr>
                  </w:pPr>
                  <w:r>
                    <w:rPr>
                      <w:rFonts w:hint="eastAsia"/>
                      <w:color w:val="000000"/>
                      <w:sz w:val="24"/>
                      <w:szCs w:val="24"/>
                      <w:lang w:eastAsia="zh-CN"/>
                    </w:rPr>
                    <w:t xml:space="preserve">1</w:t>
                  </w:r>
                  <w:r/>
                </w:p>
              </w:tc>
              <w:tc>
                <w:tcPr>
                  <w:tcW w:w="3059" w:type="dxa"/>
                  <w:vAlign w:val="center"/>
                  <w:textDirection w:val="lrTb"/>
                  <w:noWrap w:val="false"/>
                </w:tcPr>
                <w:p>
                  <w:pPr>
                    <w:pStyle w:val="1033"/>
                    <w:jc w:val="center"/>
                    <w:spacing w:before="78" w:line="220" w:lineRule="auto"/>
                    <w:rPr>
                      <w:rFonts w:hint="eastAsia"/>
                      <w:color w:val="000000"/>
                      <w:sz w:val="24"/>
                      <w:szCs w:val="24"/>
                      <w:lang w:eastAsia="zh-CN"/>
                    </w:rPr>
                  </w:pPr>
                  <w:r>
                    <w:rPr>
                      <w:rFonts w:hint="eastAsia"/>
                      <w:color w:val="000000"/>
                      <w:sz w:val="24"/>
                      <w:szCs w:val="24"/>
                      <w:lang w:eastAsia="zh-CN"/>
                    </w:rPr>
                    <w:t xml:space="preserve">项目经理</w:t>
                  </w:r>
                  <w:r/>
                </w:p>
              </w:tc>
              <w:tc>
                <w:tcPr>
                  <w:tcW w:w="4595" w:type="dxa"/>
                  <w:vAlign w:val="top"/>
                  <w:textDirection w:val="lrTb"/>
                  <w:noWrap w:val="false"/>
                </w:tcPr>
                <w:p>
                  <w:pPr>
                    <w:pStyle w:val="1031"/>
                    <w:jc w:val="center"/>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1、年龄45周岁以下，大学专科及以上学历，具有物业管理经验及良好的沟通能力，服务热情，吃苦耐劳。</w:t>
                  </w:r>
                  <w:r/>
                </w:p>
                <w:p>
                  <w:pPr>
                    <w:pStyle w:val="1031"/>
                    <w:jc w:val="center"/>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2、组织本部门人员认真学习、贯彻法院相关的规章制度。</w:t>
                  </w:r>
                  <w:r/>
                </w:p>
                <w:p>
                  <w:pPr>
                    <w:pStyle w:val="1031"/>
                    <w:jc w:val="center"/>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3、全面掌握人员情况，坚持按需设岗，做好员工的招聘、使用、考核、奖惩和辞退工作。</w:t>
                  </w:r>
                  <w:r/>
                </w:p>
                <w:p>
                  <w:pPr>
                    <w:pStyle w:val="1033"/>
                    <w:ind w:right="236"/>
                    <w:jc w:val="center"/>
                    <w:spacing w:before="15" w:line="231" w:lineRule="auto"/>
                    <w:rPr>
                      <w:rFonts w:hint="eastAsia"/>
                      <w:color w:val="000000"/>
                      <w:sz w:val="24"/>
                      <w:szCs w:val="24"/>
                      <w:lang w:eastAsia="zh-CN"/>
                    </w:rPr>
                  </w:pPr>
                  <w:r>
                    <w:rPr>
                      <w:rFonts w:hint="eastAsia"/>
                      <w:color w:val="000000"/>
                      <w:sz w:val="24"/>
                      <w:szCs w:val="24"/>
                      <w:lang w:eastAsia="zh-CN"/>
                    </w:rPr>
                    <w:t xml:space="preserve">4、主持</w:t>
                  </w:r>
                  <w:r/>
                </w:p>
              </w:tc>
              <w:tc>
                <w:tcPr>
                  <w:tcW w:w="0" w:type="auto"/>
                  <w:vAlign w:val="top"/>
                  <w:textDirection w:val="lrTb"/>
                  <w:noWrap w:val="false"/>
                </w:tcPr>
                <w:p>
                  <w:pPr>
                    <w:pStyle w:val="1033"/>
                    <w:ind w:right="236"/>
                    <w:jc w:val="center"/>
                    <w:spacing w:before="15" w:line="231" w:lineRule="auto"/>
                    <w:rPr>
                      <w:rFonts w:hint="eastAsia"/>
                      <w:color w:val="000000"/>
                      <w:sz w:val="24"/>
                      <w:szCs w:val="24"/>
                      <w:lang w:eastAsia="zh-CN"/>
                    </w:rPr>
                  </w:pPr>
                  <w:r>
                    <w:rPr>
                      <w:rFonts w:hint="eastAsia"/>
                      <w:color w:val="000000"/>
                      <w:sz w:val="24"/>
                      <w:szCs w:val="24"/>
                      <w:lang w:eastAsia="zh-CN"/>
                    </w:rPr>
                    <w:t xml:space="preserve">召开管理处定期的管理例会，决定重大管理事项，制定工作计划，布置具体工作。</w:t>
                  </w:r>
                  <w:r>
                    <w:rPr>
                      <w:rFonts w:hint="eastAsia"/>
                      <w:color w:val="000000"/>
                      <w:sz w:val="24"/>
                      <w:szCs w:val="24"/>
                      <w:lang w:eastAsia="zh-CN"/>
                    </w:rPr>
                    <w:br w:type="textWrapping" w:clear="all"/>
                  </w:r>
                  <w:r>
                    <w:rPr>
                      <w:rFonts w:hint="eastAsia"/>
                      <w:color w:val="000000"/>
                      <w:sz w:val="24"/>
                      <w:szCs w:val="24"/>
                      <w:lang w:eastAsia="zh-CN"/>
                    </w:rPr>
                    <w:t xml:space="preserve">5、协助甲方完成相关工作。</w:t>
                  </w:r>
                  <w:r/>
                </w:p>
              </w:tc>
            </w:tr>
            <w:tr>
              <w:trPr>
                <w:gridAfter w:val="1"/>
                <w:trHeight w:val="1432"/>
              </w:trPr>
              <w:tc>
                <w:tcPr>
                  <w:tcW w:w="1927" w:type="dxa"/>
                  <w:vAlign w:val="top"/>
                  <w:textDirection w:val="lrTb"/>
                  <w:noWrap w:val="false"/>
                </w:tcPr>
                <w:p>
                  <w:pPr>
                    <w:spacing w:line="277" w:lineRule="auto"/>
                    <w:rPr>
                      <w:rFonts w:hint="eastAsia" w:ascii="宋体" w:hAnsi="宋体" w:cs="宋体"/>
                      <w:color w:val="000000"/>
                      <w:sz w:val="24"/>
                      <w:szCs w:val="24"/>
                    </w:rPr>
                  </w:pPr>
                  <w:r>
                    <w:rPr>
                      <w:rFonts w:hint="eastAsia" w:ascii="宋体" w:hAnsi="宋体" w:cs="宋体"/>
                      <w:color w:val="000000"/>
                      <w:sz w:val="24"/>
                      <w:szCs w:val="24"/>
                    </w:rPr>
                  </w:r>
                  <w:r/>
                </w:p>
                <w:p>
                  <w:pPr>
                    <w:spacing w:line="277" w:lineRule="auto"/>
                    <w:rPr>
                      <w:rFonts w:hint="eastAsia" w:ascii="宋体" w:hAnsi="宋体" w:cs="宋体"/>
                      <w:color w:val="000000"/>
                      <w:sz w:val="24"/>
                      <w:szCs w:val="24"/>
                    </w:rPr>
                  </w:pPr>
                  <w:r>
                    <w:rPr>
                      <w:rFonts w:hint="eastAsia" w:ascii="宋体" w:hAnsi="宋体" w:cs="宋体"/>
                      <w:color w:val="000000"/>
                      <w:sz w:val="24"/>
                      <w:szCs w:val="24"/>
                    </w:rPr>
                  </w:r>
                  <w:r/>
                </w:p>
                <w:p>
                  <w:pPr>
                    <w:pStyle w:val="1033"/>
                    <w:ind w:left="778"/>
                    <w:spacing w:before="78" w:line="181" w:lineRule="auto"/>
                    <w:rPr>
                      <w:rFonts w:hint="eastAsia"/>
                      <w:color w:val="000000"/>
                      <w:sz w:val="24"/>
                      <w:szCs w:val="24"/>
                      <w:lang w:eastAsia="zh-CN"/>
                    </w:rPr>
                  </w:pPr>
                  <w:r>
                    <w:rPr>
                      <w:rFonts w:hint="eastAsia"/>
                      <w:color w:val="000000"/>
                      <w:sz w:val="24"/>
                      <w:szCs w:val="24"/>
                      <w:lang w:eastAsia="zh-CN"/>
                    </w:rPr>
                    <w:t xml:space="preserve">2</w:t>
                  </w:r>
                  <w:r/>
                </w:p>
              </w:tc>
              <w:tc>
                <w:tcPr>
                  <w:tcW w:w="3059" w:type="dxa"/>
                  <w:vAlign w:val="top"/>
                  <w:textDirection w:val="lrTb"/>
                  <w:noWrap w:val="false"/>
                </w:tcPr>
                <w:p>
                  <w:pPr>
                    <w:spacing w:line="256" w:lineRule="auto"/>
                    <w:rPr>
                      <w:rFonts w:hint="eastAsia" w:ascii="宋体" w:hAnsi="宋体" w:cs="宋体"/>
                      <w:color w:val="000000"/>
                      <w:sz w:val="24"/>
                      <w:szCs w:val="24"/>
                    </w:rPr>
                  </w:pPr>
                  <w:r>
                    <w:rPr>
                      <w:rFonts w:hint="eastAsia" w:ascii="宋体" w:hAnsi="宋体" w:cs="宋体"/>
                      <w:color w:val="000000"/>
                      <w:sz w:val="24"/>
                      <w:szCs w:val="24"/>
                    </w:rPr>
                  </w:r>
                  <w:r/>
                </w:p>
                <w:p>
                  <w:pPr>
                    <w:spacing w:line="257" w:lineRule="auto"/>
                    <w:rPr>
                      <w:rFonts w:hint="eastAsia" w:ascii="宋体" w:hAnsi="宋体" w:cs="宋体"/>
                      <w:color w:val="000000"/>
                      <w:sz w:val="24"/>
                      <w:szCs w:val="24"/>
                    </w:rPr>
                  </w:pPr>
                  <w:r>
                    <w:rPr>
                      <w:rFonts w:hint="eastAsia" w:ascii="宋体" w:hAnsi="宋体" w:cs="宋体"/>
                      <w:color w:val="000000"/>
                      <w:sz w:val="24"/>
                      <w:szCs w:val="24"/>
                    </w:rPr>
                  </w:r>
                  <w:r/>
                </w:p>
                <w:p>
                  <w:pPr>
                    <w:pStyle w:val="1033"/>
                    <w:ind w:left="456"/>
                    <w:spacing w:before="78" w:line="220" w:lineRule="auto"/>
                    <w:rPr>
                      <w:rFonts w:hint="eastAsia"/>
                      <w:color w:val="000000"/>
                      <w:sz w:val="24"/>
                      <w:szCs w:val="24"/>
                      <w:lang w:eastAsia="zh-CN"/>
                    </w:rPr>
                  </w:pPr>
                  <w:r>
                    <w:rPr>
                      <w:rFonts w:hint="eastAsia"/>
                      <w:color w:val="000000"/>
                      <w:sz w:val="24"/>
                      <w:szCs w:val="24"/>
                      <w:lang w:eastAsia="zh-CN"/>
                    </w:rPr>
                    <w:t xml:space="preserve">保洁人员、绿化人员</w:t>
                  </w:r>
                  <w:r/>
                </w:p>
              </w:tc>
              <w:tc>
                <w:tcPr>
                  <w:tcW w:w="4595" w:type="dxa"/>
                  <w:vAlign w:val="top"/>
                  <w:textDirection w:val="lrTb"/>
                  <w:noWrap w:val="false"/>
                </w:tcPr>
                <w:p>
                  <w:pPr>
                    <w:pStyle w:val="1033"/>
                    <w:ind w:left="1109" w:right="149" w:hanging="934"/>
                    <w:jc w:val="left"/>
                    <w:spacing w:before="130" w:line="231" w:lineRule="auto"/>
                    <w:rPr>
                      <w:rFonts w:hint="eastAsia"/>
                      <w:color w:val="000000"/>
                      <w:sz w:val="24"/>
                      <w:szCs w:val="24"/>
                      <w:lang w:eastAsia="zh-CN"/>
                    </w:rPr>
                  </w:pPr>
                  <w:r>
                    <w:rPr>
                      <w:rFonts w:hint="eastAsia"/>
                      <w:color w:val="000000"/>
                      <w:sz w:val="24"/>
                      <w:szCs w:val="24"/>
                      <w:lang w:eastAsia="zh-CN"/>
                    </w:rPr>
                    <w:t xml:space="preserve">1、保洁员，年龄 55 周岁以下，须有办公楼保洁工作经验。</w:t>
                  </w:r>
                  <w:r/>
                </w:p>
                <w:p>
                  <w:pPr>
                    <w:pStyle w:val="1033"/>
                    <w:ind w:left="1109" w:right="149" w:hanging="934"/>
                    <w:jc w:val="left"/>
                    <w:spacing w:before="130" w:line="231" w:lineRule="auto"/>
                    <w:rPr>
                      <w:rFonts w:hint="eastAsia"/>
                      <w:color w:val="000000"/>
                      <w:sz w:val="24"/>
                      <w:szCs w:val="24"/>
                      <w:lang w:eastAsia="zh-CN"/>
                    </w:rPr>
                  </w:pPr>
                  <w:r>
                    <w:rPr>
                      <w:rFonts w:hint="eastAsia"/>
                      <w:color w:val="000000"/>
                      <w:sz w:val="24"/>
                      <w:szCs w:val="24"/>
                      <w:lang w:eastAsia="zh-CN"/>
                    </w:rPr>
                    <w:t xml:space="preserve">2、绿化工人，年龄55周岁以下。具备绿化工作经验及相应技能。</w:t>
                  </w:r>
                  <w:r/>
                </w:p>
                <w:p>
                  <w:pPr>
                    <w:pStyle w:val="1033"/>
                    <w:ind w:left="2069" w:right="236" w:hanging="1802"/>
                    <w:jc w:val="left"/>
                    <w:spacing w:before="15" w:line="231" w:lineRule="auto"/>
                    <w:rPr>
                      <w:rFonts w:hint="eastAsia"/>
                      <w:color w:val="000000"/>
                      <w:sz w:val="24"/>
                      <w:szCs w:val="24"/>
                      <w:lang w:eastAsia="zh-CN"/>
                    </w:rPr>
                  </w:pPr>
                  <w:r>
                    <w:rPr>
                      <w:rFonts w:hint="eastAsia"/>
                      <w:color w:val="000000"/>
                      <w:sz w:val="24"/>
                      <w:szCs w:val="24"/>
                      <w:lang w:eastAsia="zh-CN"/>
                    </w:rPr>
                    <w:t xml:space="preserve">备注：所有人员必须经过政审和综合培训。</w:t>
                  </w:r>
                  <w:r/>
                </w:p>
              </w:tc>
            </w:tr>
            <w:tr>
              <w:trPr>
                <w:gridAfter w:val="1"/>
                <w:trHeight w:val="8285"/>
              </w:trPr>
              <w:tc>
                <w:tcPr>
                  <w:tcW w:w="1927" w:type="dxa"/>
                  <w:vAlign w:val="top"/>
                  <w:textDirection w:val="lrTb"/>
                  <w:noWrap w:val="false"/>
                </w:tcPr>
                <w:p>
                  <w:pPr>
                    <w:spacing w:line="246" w:lineRule="auto"/>
                    <w:rPr>
                      <w:rFonts w:hint="eastAsia" w:ascii="宋体" w:hAnsi="宋体" w:cs="宋体"/>
                      <w:color w:val="000000"/>
                      <w:sz w:val="24"/>
                      <w:szCs w:val="24"/>
                    </w:rPr>
                  </w:pPr>
                  <w:r>
                    <w:rPr>
                      <w:rFonts w:hint="eastAsia" w:ascii="宋体" w:hAnsi="宋体" w:cs="宋体"/>
                      <w:color w:val="000000"/>
                      <w:sz w:val="24"/>
                      <w:szCs w:val="24"/>
                    </w:rPr>
                  </w:r>
                  <w:r/>
                </w:p>
                <w:p>
                  <w:pPr>
                    <w:spacing w:line="246"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spacing w:line="247" w:lineRule="auto"/>
                    <w:rPr>
                      <w:rFonts w:hint="eastAsia" w:ascii="宋体" w:hAnsi="宋体" w:cs="宋体"/>
                      <w:color w:val="000000"/>
                      <w:sz w:val="24"/>
                      <w:szCs w:val="24"/>
                    </w:rPr>
                  </w:pPr>
                  <w:r>
                    <w:rPr>
                      <w:rFonts w:hint="eastAsia" w:ascii="宋体" w:hAnsi="宋体" w:cs="宋体"/>
                      <w:color w:val="000000"/>
                      <w:sz w:val="24"/>
                      <w:szCs w:val="24"/>
                    </w:rPr>
                  </w:r>
                  <w:r/>
                </w:p>
                <w:p>
                  <w:pPr>
                    <w:pStyle w:val="1033"/>
                    <w:ind w:left="778"/>
                    <w:spacing w:before="78" w:line="181" w:lineRule="auto"/>
                    <w:rPr>
                      <w:rFonts w:hint="eastAsia"/>
                      <w:color w:val="000000"/>
                      <w:sz w:val="24"/>
                      <w:szCs w:val="24"/>
                      <w:lang w:eastAsia="zh-CN"/>
                    </w:rPr>
                  </w:pPr>
                  <w:r>
                    <w:rPr>
                      <w:rFonts w:hint="eastAsia"/>
                      <w:color w:val="000000"/>
                      <w:sz w:val="24"/>
                      <w:szCs w:val="24"/>
                      <w:lang w:eastAsia="zh-CN"/>
                    </w:rPr>
                    <w:t xml:space="preserve">3</w:t>
                  </w:r>
                  <w:r/>
                </w:p>
              </w:tc>
              <w:tc>
                <w:tcPr>
                  <w:tcW w:w="3059" w:type="dxa"/>
                  <w:vAlign w:val="top"/>
                  <w:textDirection w:val="lrTb"/>
                  <w:noWrap w:val="false"/>
                </w:tcPr>
                <w:p>
                  <w:pPr>
                    <w:spacing w:line="250" w:lineRule="auto"/>
                    <w:rPr>
                      <w:rFonts w:hint="eastAsia" w:ascii="宋体" w:hAnsi="宋体" w:cs="宋体"/>
                      <w:color w:val="000000"/>
                      <w:sz w:val="24"/>
                      <w:szCs w:val="24"/>
                    </w:rPr>
                  </w:pPr>
                  <w:r>
                    <w:rPr>
                      <w:rFonts w:hint="eastAsia" w:ascii="宋体" w:hAnsi="宋体" w:cs="宋体"/>
                      <w:color w:val="000000"/>
                      <w:sz w:val="24"/>
                      <w:szCs w:val="24"/>
                    </w:rPr>
                  </w:r>
                  <w:r/>
                </w:p>
                <w:p>
                  <w:pPr>
                    <w:spacing w:line="250" w:lineRule="auto"/>
                    <w:rPr>
                      <w:rFonts w:hint="eastAsia" w:ascii="宋体" w:hAnsi="宋体" w:cs="宋体"/>
                      <w:color w:val="000000"/>
                      <w:sz w:val="24"/>
                      <w:szCs w:val="24"/>
                    </w:rPr>
                  </w:pPr>
                  <w:r>
                    <w:rPr>
                      <w:rFonts w:hint="eastAsia" w:ascii="宋体" w:hAnsi="宋体" w:cs="宋体"/>
                      <w:color w:val="000000"/>
                      <w:sz w:val="24"/>
                      <w:szCs w:val="24"/>
                    </w:rPr>
                  </w:r>
                  <w:r/>
                </w:p>
                <w:p>
                  <w:pPr>
                    <w:spacing w:line="250" w:lineRule="auto"/>
                    <w:rPr>
                      <w:rFonts w:hint="eastAsia" w:ascii="宋体" w:hAnsi="宋体" w:cs="宋体"/>
                      <w:color w:val="000000"/>
                      <w:sz w:val="24"/>
                      <w:szCs w:val="24"/>
                    </w:rPr>
                  </w:pPr>
                  <w:r>
                    <w:rPr>
                      <w:rFonts w:hint="eastAsia" w:ascii="宋体" w:hAnsi="宋体" w:cs="宋体"/>
                      <w:color w:val="000000"/>
                      <w:sz w:val="24"/>
                      <w:szCs w:val="24"/>
                    </w:rPr>
                  </w:r>
                  <w:r/>
                </w:p>
                <w:p>
                  <w:pPr>
                    <w:spacing w:line="250" w:lineRule="auto"/>
                    <w:rPr>
                      <w:rFonts w:hint="eastAsia" w:ascii="宋体" w:hAnsi="宋体" w:cs="宋体"/>
                      <w:color w:val="000000"/>
                      <w:sz w:val="24"/>
                      <w:szCs w:val="24"/>
                    </w:rPr>
                  </w:pPr>
                  <w:r>
                    <w:rPr>
                      <w:rFonts w:hint="eastAsia" w:ascii="宋体" w:hAnsi="宋体" w:cs="宋体"/>
                      <w:color w:val="000000"/>
                      <w:sz w:val="24"/>
                      <w:szCs w:val="24"/>
                    </w:rPr>
                  </w:r>
                  <w:r/>
                </w:p>
                <w:p>
                  <w:pPr>
                    <w:spacing w:line="251" w:lineRule="auto"/>
                    <w:rPr>
                      <w:rFonts w:hint="eastAsia" w:ascii="宋体" w:hAnsi="宋体" w:cs="宋体"/>
                      <w:color w:val="000000"/>
                      <w:sz w:val="24"/>
                      <w:szCs w:val="24"/>
                    </w:rPr>
                  </w:pPr>
                  <w:r>
                    <w:rPr>
                      <w:rFonts w:hint="eastAsia" w:ascii="宋体" w:hAnsi="宋体" w:cs="宋体"/>
                      <w:color w:val="000000"/>
                      <w:sz w:val="24"/>
                      <w:szCs w:val="24"/>
                    </w:rPr>
                  </w:r>
                  <w:r/>
                </w:p>
                <w:p>
                  <w:pPr>
                    <w:spacing w:line="251" w:lineRule="auto"/>
                    <w:rPr>
                      <w:rFonts w:hint="eastAsia" w:ascii="宋体" w:hAnsi="宋体" w:cs="宋体"/>
                      <w:color w:val="000000"/>
                      <w:sz w:val="24"/>
                      <w:szCs w:val="24"/>
                    </w:rPr>
                  </w:pPr>
                  <w:r>
                    <w:rPr>
                      <w:rFonts w:hint="eastAsia" w:ascii="宋体" w:hAnsi="宋体" w:cs="宋体"/>
                      <w:color w:val="000000"/>
                      <w:sz w:val="24"/>
                      <w:szCs w:val="24"/>
                    </w:rPr>
                  </w:r>
                  <w:r/>
                </w:p>
                <w:p>
                  <w:pPr>
                    <w:spacing w:line="251" w:lineRule="auto"/>
                    <w:rPr>
                      <w:rFonts w:hint="eastAsia" w:ascii="宋体" w:hAnsi="宋体" w:cs="宋体"/>
                      <w:color w:val="000000"/>
                      <w:sz w:val="24"/>
                      <w:szCs w:val="24"/>
                    </w:rPr>
                  </w:pPr>
                  <w:r>
                    <w:rPr>
                      <w:rFonts w:hint="eastAsia" w:ascii="宋体" w:hAnsi="宋体" w:cs="宋体"/>
                      <w:color w:val="000000"/>
                      <w:sz w:val="24"/>
                      <w:szCs w:val="24"/>
                    </w:rPr>
                  </w:r>
                  <w:r/>
                </w:p>
                <w:p>
                  <w:pPr>
                    <w:spacing w:line="251" w:lineRule="auto"/>
                    <w:rPr>
                      <w:rFonts w:hint="eastAsia" w:ascii="宋体" w:hAnsi="宋体" w:cs="宋体"/>
                      <w:color w:val="000000"/>
                      <w:sz w:val="24"/>
                      <w:szCs w:val="24"/>
                    </w:rPr>
                  </w:pPr>
                  <w:r>
                    <w:rPr>
                      <w:rFonts w:hint="eastAsia" w:ascii="宋体" w:hAnsi="宋体" w:cs="宋体"/>
                      <w:color w:val="000000"/>
                      <w:sz w:val="24"/>
                      <w:szCs w:val="24"/>
                    </w:rPr>
                  </w:r>
                  <w:r/>
                </w:p>
                <w:p>
                  <w:pPr>
                    <w:spacing w:line="251" w:lineRule="auto"/>
                    <w:rPr>
                      <w:rFonts w:hint="eastAsia" w:ascii="宋体" w:hAnsi="宋体" w:cs="宋体"/>
                      <w:color w:val="000000"/>
                      <w:sz w:val="24"/>
                      <w:szCs w:val="24"/>
                    </w:rPr>
                  </w:pPr>
                  <w:r>
                    <w:rPr>
                      <w:rFonts w:hint="eastAsia" w:ascii="宋体" w:hAnsi="宋体" w:cs="宋体"/>
                      <w:color w:val="000000"/>
                      <w:sz w:val="24"/>
                      <w:szCs w:val="24"/>
                    </w:rPr>
                  </w:r>
                  <w:r/>
                </w:p>
                <w:p>
                  <w:pPr>
                    <w:spacing w:line="251" w:lineRule="auto"/>
                    <w:rPr>
                      <w:rFonts w:hint="eastAsia" w:ascii="宋体" w:hAnsi="宋体" w:cs="宋体"/>
                      <w:color w:val="000000"/>
                      <w:sz w:val="24"/>
                      <w:szCs w:val="24"/>
                    </w:rPr>
                  </w:pPr>
                  <w:r>
                    <w:rPr>
                      <w:rFonts w:hint="eastAsia" w:ascii="宋体" w:hAnsi="宋体" w:cs="宋体"/>
                      <w:color w:val="000000"/>
                      <w:sz w:val="24"/>
                      <w:szCs w:val="24"/>
                    </w:rPr>
                  </w:r>
                  <w:r/>
                </w:p>
                <w:p>
                  <w:pPr>
                    <w:spacing w:line="251" w:lineRule="auto"/>
                    <w:rPr>
                      <w:rFonts w:hint="eastAsia" w:ascii="宋体" w:hAnsi="宋体" w:cs="宋体"/>
                      <w:color w:val="000000"/>
                      <w:sz w:val="24"/>
                      <w:szCs w:val="24"/>
                    </w:rPr>
                  </w:pPr>
                  <w:r>
                    <w:rPr>
                      <w:rFonts w:hint="eastAsia" w:ascii="宋体" w:hAnsi="宋体" w:cs="宋体"/>
                      <w:color w:val="000000"/>
                      <w:sz w:val="24"/>
                      <w:szCs w:val="24"/>
                    </w:rPr>
                  </w:r>
                  <w:r/>
                </w:p>
                <w:p>
                  <w:pPr>
                    <w:spacing w:line="251" w:lineRule="auto"/>
                    <w:rPr>
                      <w:rFonts w:hint="eastAsia" w:ascii="宋体" w:hAnsi="宋体" w:cs="宋体"/>
                      <w:color w:val="000000"/>
                      <w:sz w:val="24"/>
                      <w:szCs w:val="24"/>
                    </w:rPr>
                  </w:pPr>
                  <w:r>
                    <w:rPr>
                      <w:rFonts w:hint="eastAsia" w:ascii="宋体" w:hAnsi="宋体" w:cs="宋体"/>
                      <w:color w:val="000000"/>
                      <w:sz w:val="24"/>
                      <w:szCs w:val="24"/>
                    </w:rPr>
                  </w:r>
                  <w:r/>
                </w:p>
                <w:p>
                  <w:pPr>
                    <w:spacing w:line="251" w:lineRule="auto"/>
                    <w:rPr>
                      <w:rFonts w:hint="eastAsia" w:ascii="宋体" w:hAnsi="宋体" w:cs="宋体"/>
                      <w:color w:val="000000"/>
                      <w:sz w:val="24"/>
                      <w:szCs w:val="24"/>
                    </w:rPr>
                  </w:pPr>
                  <w:r>
                    <w:rPr>
                      <w:rFonts w:hint="eastAsia" w:ascii="宋体" w:hAnsi="宋体" w:cs="宋体"/>
                      <w:color w:val="000000"/>
                      <w:sz w:val="24"/>
                      <w:szCs w:val="24"/>
                    </w:rPr>
                  </w:r>
                  <w:r/>
                </w:p>
                <w:p>
                  <w:pPr>
                    <w:spacing w:line="251" w:lineRule="auto"/>
                    <w:rPr>
                      <w:rFonts w:hint="eastAsia" w:ascii="宋体" w:hAnsi="宋体" w:cs="宋体"/>
                      <w:color w:val="000000"/>
                      <w:sz w:val="24"/>
                      <w:szCs w:val="24"/>
                    </w:rPr>
                  </w:pPr>
                  <w:r>
                    <w:rPr>
                      <w:rFonts w:hint="eastAsia" w:ascii="宋体" w:hAnsi="宋体" w:cs="宋体"/>
                      <w:color w:val="000000"/>
                      <w:sz w:val="24"/>
                      <w:szCs w:val="24"/>
                    </w:rPr>
                  </w:r>
                  <w:r/>
                </w:p>
                <w:p>
                  <w:pPr>
                    <w:spacing w:line="251" w:lineRule="auto"/>
                    <w:rPr>
                      <w:rFonts w:hint="eastAsia" w:ascii="宋体" w:hAnsi="宋体" w:cs="宋体"/>
                      <w:color w:val="000000"/>
                      <w:sz w:val="24"/>
                      <w:szCs w:val="24"/>
                    </w:rPr>
                  </w:pPr>
                  <w:r>
                    <w:rPr>
                      <w:rFonts w:hint="eastAsia" w:ascii="宋体" w:hAnsi="宋体" w:cs="宋体"/>
                      <w:color w:val="000000"/>
                      <w:sz w:val="24"/>
                      <w:szCs w:val="24"/>
                    </w:rPr>
                  </w:r>
                  <w:r/>
                </w:p>
                <w:p>
                  <w:pPr>
                    <w:pStyle w:val="1033"/>
                    <w:ind w:left="1116"/>
                    <w:spacing w:before="29" w:line="222" w:lineRule="auto"/>
                    <w:rPr>
                      <w:rFonts w:hint="eastAsia"/>
                      <w:color w:val="000000"/>
                      <w:sz w:val="24"/>
                      <w:szCs w:val="24"/>
                      <w:lang w:eastAsia="zh-CN"/>
                    </w:rPr>
                  </w:pPr>
                  <w:r>
                    <w:rPr>
                      <w:rFonts w:hint="eastAsia"/>
                      <w:color w:val="000000"/>
                      <w:sz w:val="24"/>
                      <w:szCs w:val="24"/>
                      <w:lang w:eastAsia="zh-CN"/>
                    </w:rPr>
                    <w:t xml:space="preserve">警务、消控、安保人员</w:t>
                  </w:r>
                  <w:r/>
                </w:p>
              </w:tc>
              <w:tc>
                <w:tcPr>
                  <w:tcW w:w="4595" w:type="dxa"/>
                  <w:vAlign w:val="top"/>
                  <w:textDirection w:val="lrTb"/>
                  <w:noWrap w:val="false"/>
                </w:tcPr>
                <w:p>
                  <w:pPr>
                    <w:pStyle w:val="1033"/>
                    <w:ind w:left="178"/>
                    <w:spacing w:before="123" w:line="220" w:lineRule="auto"/>
                    <w:rPr>
                      <w:rFonts w:hint="eastAsia"/>
                      <w:color w:val="000000"/>
                      <w:sz w:val="24"/>
                      <w:szCs w:val="24"/>
                      <w:lang w:eastAsia="zh-CN"/>
                    </w:rPr>
                  </w:pPr>
                  <w:r>
                    <w:rPr>
                      <w:rFonts w:hint="eastAsia"/>
                      <w:color w:val="000000"/>
                      <w:sz w:val="24"/>
                      <w:szCs w:val="24"/>
                      <w:lang w:eastAsia="zh-CN"/>
                    </w:rPr>
                    <w:t xml:space="preserve">（1）警务人员，年龄 18-35 周岁。身体健康、高中以上学历；男性：身高 168 以上，女性：身高 158 以上，退伍军人/警校毕业生，具备相关工作经验者优先录取；无犯罪记录，无纹身；具有良好的政治素质和道德品性，具有符合岗位要求的身体条件、心理素质和工作能力，组织纪 律性强。</w:t>
                  </w:r>
                  <w:r/>
                </w:p>
                <w:p>
                  <w:pPr>
                    <w:pStyle w:val="1033"/>
                    <w:ind w:left="178"/>
                    <w:spacing w:before="123" w:line="220" w:lineRule="auto"/>
                    <w:rPr>
                      <w:rFonts w:hint="eastAsia"/>
                      <w:color w:val="000000"/>
                      <w:sz w:val="24"/>
                      <w:szCs w:val="24"/>
                      <w:lang w:eastAsia="zh-CN"/>
                    </w:rPr>
                  </w:pPr>
                  <w:r>
                    <w:rPr>
                      <w:rFonts w:hint="eastAsia"/>
                      <w:color w:val="000000"/>
                      <w:sz w:val="24"/>
                      <w:szCs w:val="24"/>
                      <w:lang w:eastAsia="zh-CN"/>
                    </w:rPr>
                    <w:t xml:space="preserve">（2）消控值班，6名，男性，年龄 40-55 周岁，高中及以上学历，身体健康。本地户籍人员、具备相关工作经验者优先录取； 无犯罪记录，无纹身；应持有消防设施操作员证书，并对电脑软硬件知识有一定了解，能够熟练使用监控设备；监控室实行24 小时值班制度，能接受夜间值班备勤要求；具有良好的政治素质和道德品性，具有符合岗位要求的身体条件、心理素质和 工作能力，组织纪律性强。</w:t>
                  </w:r>
                  <w:r/>
                </w:p>
                <w:p>
                  <w:pPr>
                    <w:pStyle w:val="1033"/>
                    <w:ind w:left="119"/>
                    <w:spacing w:before="29" w:line="220" w:lineRule="auto"/>
                    <w:rPr>
                      <w:rFonts w:hint="eastAsia"/>
                      <w:color w:val="000000"/>
                      <w:sz w:val="24"/>
                      <w:szCs w:val="24"/>
                      <w:lang w:eastAsia="zh-CN"/>
                    </w:rPr>
                  </w:pPr>
                  <w:r>
                    <w:rPr>
                      <w:rFonts w:hint="eastAsia"/>
                      <w:color w:val="000000"/>
                      <w:sz w:val="24"/>
                      <w:szCs w:val="24"/>
                      <w:lang w:eastAsia="zh-CN"/>
                    </w:rPr>
                    <w:t xml:space="preserve">（3）安保人员，年龄 40－55 周岁，有责任心。高中及以上学历，身体健康。本地户籍人员、具备相关工作经验者优先录取；无犯罪记录，无纹身；具有良好的政治素质和道德品性，具有符合岗位要求的身体条件、心理素质和工作能力，组织纪律性强。门岗实行 24 小时值班制度，能接受夜间值班备勤要求。</w:t>
                  </w:r>
                  <w:r/>
                </w:p>
              </w:tc>
            </w:tr>
            <w:tr>
              <w:trPr>
                <w:trHeight w:val="1439"/>
              </w:trPr>
              <w:tc>
                <w:tcPr>
                  <w:tcW w:w="1927" w:type="dxa"/>
                  <w:vAlign w:val="top"/>
                  <w:textDirection w:val="lrTb"/>
                  <w:noWrap w:val="false"/>
                </w:tcPr>
                <w:p>
                  <w:pPr>
                    <w:spacing w:line="275" w:lineRule="auto"/>
                    <w:rPr>
                      <w:rFonts w:hint="eastAsia" w:ascii="宋体" w:hAnsi="宋体" w:cs="宋体"/>
                      <w:color w:val="000000"/>
                      <w:sz w:val="24"/>
                      <w:szCs w:val="24"/>
                    </w:rPr>
                  </w:pPr>
                  <w:r>
                    <w:rPr>
                      <w:rFonts w:hint="eastAsia" w:ascii="宋体" w:hAnsi="宋体" w:cs="宋体"/>
                      <w:color w:val="000000"/>
                      <w:sz w:val="24"/>
                      <w:szCs w:val="24"/>
                    </w:rPr>
                  </w:r>
                  <w:r/>
                </w:p>
                <w:p>
                  <w:pPr>
                    <w:spacing w:line="276" w:lineRule="auto"/>
                    <w:rPr>
                      <w:rFonts w:hint="eastAsia" w:ascii="宋体" w:hAnsi="宋体" w:cs="宋体"/>
                      <w:color w:val="000000"/>
                      <w:sz w:val="24"/>
                      <w:szCs w:val="24"/>
                    </w:rPr>
                  </w:pPr>
                  <w:r>
                    <w:rPr>
                      <w:rFonts w:hint="eastAsia" w:ascii="宋体" w:hAnsi="宋体" w:cs="宋体"/>
                      <w:color w:val="000000"/>
                      <w:sz w:val="24"/>
                      <w:szCs w:val="24"/>
                    </w:rPr>
                  </w:r>
                  <w:r/>
                </w:p>
                <w:p>
                  <w:pPr>
                    <w:pStyle w:val="1033"/>
                    <w:ind w:left="778"/>
                    <w:spacing w:before="78" w:line="181" w:lineRule="auto"/>
                    <w:rPr>
                      <w:rFonts w:hint="eastAsia"/>
                      <w:color w:val="000000"/>
                      <w:sz w:val="24"/>
                      <w:szCs w:val="24"/>
                      <w:lang w:eastAsia="zh-CN"/>
                    </w:rPr>
                  </w:pPr>
                  <w:r>
                    <w:rPr>
                      <w:rFonts w:hint="eastAsia"/>
                      <w:color w:val="000000"/>
                      <w:sz w:val="24"/>
                      <w:szCs w:val="24"/>
                      <w:lang w:eastAsia="zh-CN"/>
                    </w:rPr>
                    <w:t xml:space="preserve">4</w:t>
                  </w:r>
                  <w:r/>
                </w:p>
              </w:tc>
              <w:tc>
                <w:tcPr>
                  <w:tcW w:w="3059" w:type="dxa"/>
                  <w:vAlign w:val="top"/>
                  <w:textDirection w:val="lrTb"/>
                  <w:noWrap w:val="false"/>
                </w:tcPr>
                <w:p>
                  <w:pPr>
                    <w:spacing w:line="255" w:lineRule="auto"/>
                    <w:rPr>
                      <w:rFonts w:hint="eastAsia" w:ascii="宋体" w:hAnsi="宋体" w:cs="宋体"/>
                      <w:color w:val="000000"/>
                      <w:sz w:val="24"/>
                      <w:szCs w:val="24"/>
                    </w:rPr>
                  </w:pPr>
                  <w:r>
                    <w:rPr>
                      <w:rFonts w:hint="eastAsia" w:ascii="宋体" w:hAnsi="宋体" w:cs="宋体"/>
                      <w:color w:val="000000"/>
                      <w:sz w:val="24"/>
                      <w:szCs w:val="24"/>
                    </w:rPr>
                  </w:r>
                  <w:r/>
                </w:p>
                <w:p>
                  <w:pPr>
                    <w:spacing w:line="255" w:lineRule="auto"/>
                    <w:rPr>
                      <w:rFonts w:hint="eastAsia" w:ascii="宋体" w:hAnsi="宋体" w:cs="宋体"/>
                      <w:color w:val="000000"/>
                      <w:sz w:val="24"/>
                      <w:szCs w:val="24"/>
                    </w:rPr>
                  </w:pPr>
                  <w:r>
                    <w:rPr>
                      <w:rFonts w:hint="eastAsia" w:ascii="宋体" w:hAnsi="宋体" w:cs="宋体"/>
                      <w:color w:val="000000"/>
                      <w:sz w:val="24"/>
                      <w:szCs w:val="24"/>
                    </w:rPr>
                  </w:r>
                  <w:r/>
                </w:p>
                <w:p>
                  <w:pPr>
                    <w:pStyle w:val="1033"/>
                    <w:ind w:left="213"/>
                    <w:spacing w:before="78" w:line="219" w:lineRule="auto"/>
                    <w:rPr>
                      <w:rFonts w:hint="eastAsia"/>
                      <w:color w:val="000000"/>
                      <w:sz w:val="24"/>
                      <w:szCs w:val="24"/>
                      <w:lang w:eastAsia="zh-CN"/>
                    </w:rPr>
                  </w:pPr>
                  <w:r>
                    <w:rPr>
                      <w:rFonts w:hint="eastAsia"/>
                      <w:color w:val="000000"/>
                      <w:sz w:val="24"/>
                      <w:szCs w:val="24"/>
                      <w:lang w:eastAsia="zh-CN"/>
                    </w:rPr>
                    <w:t xml:space="preserve">会务服务人员</w:t>
                  </w:r>
                  <w:r/>
                </w:p>
              </w:tc>
              <w:tc>
                <w:tcPr>
                  <w:tcW w:w="4595" w:type="dxa"/>
                  <w:vAlign w:val="top"/>
                  <w:textDirection w:val="lrTb"/>
                  <w:noWrap w:val="false"/>
                </w:tcPr>
                <w:p>
                  <w:pPr>
                    <w:pStyle w:val="1033"/>
                    <w:ind w:left="265" w:right="141" w:hanging="148"/>
                    <w:spacing w:before="127" w:line="231" w:lineRule="auto"/>
                    <w:rPr>
                      <w:rFonts w:hint="eastAsia"/>
                      <w:color w:val="000000"/>
                      <w:sz w:val="24"/>
                      <w:szCs w:val="24"/>
                      <w:lang w:eastAsia="zh-CN"/>
                    </w:rPr>
                  </w:pPr>
                  <w:r>
                    <w:rPr>
                      <w:rFonts w:hint="eastAsia"/>
                      <w:color w:val="000000"/>
                      <w:sz w:val="24"/>
                      <w:szCs w:val="24"/>
                      <w:lang w:eastAsia="zh-CN"/>
                    </w:rPr>
                    <w:t xml:space="preserve">2 名，年龄 45 周岁以下；女 160cm 以上， 有三年以上相关岗位工作经历，责任心</w:t>
                  </w:r>
                  <w:r/>
                </w:p>
                <w:p>
                  <w:pPr>
                    <w:pStyle w:val="1033"/>
                    <w:ind w:left="150"/>
                    <w:spacing w:before="29" w:line="220" w:lineRule="auto"/>
                    <w:rPr>
                      <w:rFonts w:hint="eastAsia"/>
                      <w:color w:val="000000"/>
                      <w:sz w:val="24"/>
                      <w:szCs w:val="24"/>
                      <w:lang w:eastAsia="zh-CN"/>
                    </w:rPr>
                  </w:pPr>
                  <w:r>
                    <w:rPr>
                      <w:rFonts w:hint="eastAsia"/>
                      <w:color w:val="000000"/>
                      <w:sz w:val="24"/>
                      <w:szCs w:val="24"/>
                      <w:lang w:eastAsia="zh-CN"/>
                    </w:rPr>
                    <w:t xml:space="preserve">强，具有良好的服务意识，普通话标准、</w:t>
                  </w:r>
                  <w:r/>
                </w:p>
                <w:p>
                  <w:pPr>
                    <w:pStyle w:val="1033"/>
                    <w:ind w:left="505"/>
                    <w:spacing w:before="14" w:line="220" w:lineRule="auto"/>
                    <w:rPr>
                      <w:rFonts w:hint="eastAsia"/>
                      <w:color w:val="000000"/>
                      <w:sz w:val="24"/>
                      <w:szCs w:val="24"/>
                      <w:lang w:eastAsia="zh-CN"/>
                    </w:rPr>
                  </w:pPr>
                  <w:r>
                    <w:rPr>
                      <w:rFonts w:hint="eastAsia"/>
                      <w:color w:val="000000"/>
                      <w:sz w:val="24"/>
                      <w:szCs w:val="24"/>
                      <w:lang w:eastAsia="zh-CN"/>
                    </w:rPr>
                    <w:t xml:space="preserve">流利、语言表达能力</w:t>
                  </w:r>
                  <w:r/>
                </w:p>
              </w:tc>
              <w:tc>
                <w:tcPr>
                  <w:tcW w:w="0" w:type="auto"/>
                  <w:vAlign w:val="top"/>
                  <w:textDirection w:val="lrTb"/>
                  <w:noWrap w:val="false"/>
                </w:tcPr>
                <w:p>
                  <w:pPr>
                    <w:pStyle w:val="1033"/>
                    <w:ind w:left="505"/>
                    <w:spacing w:before="14" w:line="220" w:lineRule="auto"/>
                    <w:rPr>
                      <w:rFonts w:hint="eastAsia"/>
                      <w:color w:val="000000"/>
                      <w:sz w:val="24"/>
                      <w:szCs w:val="24"/>
                      <w:lang w:eastAsia="zh-CN"/>
                    </w:rPr>
                  </w:pPr>
                  <w:r>
                    <w:rPr>
                      <w:rFonts w:hint="eastAsia"/>
                      <w:color w:val="000000"/>
                      <w:sz w:val="24"/>
                      <w:szCs w:val="24"/>
                      <w:lang w:eastAsia="zh-CN"/>
                    </w:rPr>
                    <w:t xml:space="preserve">亲和力强。</w:t>
                  </w:r>
                  <w:r/>
                </w:p>
              </w:tc>
            </w:tr>
            <w:tr>
              <w:trPr>
                <w:gridAfter w:val="1"/>
                <w:trHeight w:val="1125"/>
              </w:trPr>
              <w:tc>
                <w:tcPr>
                  <w:tcW w:w="1927" w:type="dxa"/>
                  <w:vAlign w:val="top"/>
                  <w:textDirection w:val="lrTb"/>
                  <w:noWrap w:val="false"/>
                </w:tcPr>
                <w:p>
                  <w:pPr>
                    <w:spacing w:line="404" w:lineRule="auto"/>
                    <w:rPr>
                      <w:rFonts w:hint="eastAsia" w:ascii="宋体" w:hAnsi="宋体" w:cs="宋体"/>
                      <w:color w:val="000000"/>
                      <w:sz w:val="24"/>
                      <w:szCs w:val="24"/>
                    </w:rPr>
                  </w:pPr>
                  <w:r>
                    <w:rPr>
                      <w:rFonts w:hint="eastAsia" w:ascii="宋体" w:hAnsi="宋体" w:cs="宋体"/>
                      <w:color w:val="000000"/>
                      <w:sz w:val="24"/>
                      <w:szCs w:val="24"/>
                    </w:rPr>
                  </w:r>
                  <w:r/>
                </w:p>
                <w:p>
                  <w:pPr>
                    <w:pStyle w:val="1033"/>
                    <w:ind w:left="778"/>
                    <w:spacing w:before="78" w:line="181" w:lineRule="auto"/>
                    <w:rPr>
                      <w:rFonts w:hint="eastAsia"/>
                      <w:color w:val="000000"/>
                      <w:sz w:val="24"/>
                      <w:szCs w:val="24"/>
                      <w:lang w:eastAsia="zh-CN"/>
                    </w:rPr>
                  </w:pPr>
                  <w:r>
                    <w:rPr>
                      <w:rFonts w:hint="eastAsia"/>
                      <w:color w:val="000000"/>
                      <w:sz w:val="24"/>
                      <w:szCs w:val="24"/>
                      <w:lang w:eastAsia="zh-CN"/>
                    </w:rPr>
                    <w:t xml:space="preserve">5</w:t>
                  </w:r>
                  <w:r/>
                </w:p>
              </w:tc>
              <w:tc>
                <w:tcPr>
                  <w:tcW w:w="3059" w:type="dxa"/>
                  <w:vAlign w:val="top"/>
                  <w:textDirection w:val="lrTb"/>
                  <w:noWrap w:val="false"/>
                </w:tcPr>
                <w:p>
                  <w:pPr>
                    <w:spacing w:line="363" w:lineRule="auto"/>
                    <w:rPr>
                      <w:rFonts w:hint="eastAsia" w:ascii="宋体" w:hAnsi="宋体" w:cs="宋体"/>
                      <w:color w:val="000000"/>
                      <w:sz w:val="24"/>
                      <w:szCs w:val="24"/>
                    </w:rPr>
                  </w:pPr>
                  <w:r>
                    <w:rPr>
                      <w:rFonts w:hint="eastAsia" w:ascii="宋体" w:hAnsi="宋体" w:cs="宋体"/>
                      <w:color w:val="000000"/>
                      <w:sz w:val="24"/>
                      <w:szCs w:val="24"/>
                    </w:rPr>
                  </w:r>
                  <w:r/>
                </w:p>
                <w:p>
                  <w:pPr>
                    <w:pStyle w:val="1033"/>
                    <w:ind w:left="459"/>
                    <w:spacing w:before="78" w:line="220" w:lineRule="auto"/>
                    <w:rPr>
                      <w:rFonts w:hint="eastAsia"/>
                      <w:color w:val="000000"/>
                      <w:sz w:val="24"/>
                      <w:szCs w:val="24"/>
                      <w:lang w:eastAsia="zh-CN"/>
                    </w:rPr>
                  </w:pPr>
                  <w:r>
                    <w:rPr>
                      <w:rFonts w:hint="eastAsia"/>
                      <w:color w:val="000000"/>
                      <w:sz w:val="24"/>
                      <w:szCs w:val="24"/>
                      <w:lang w:eastAsia="zh-CN"/>
                    </w:rPr>
                    <w:t xml:space="preserve">水电工</w:t>
                  </w:r>
                  <w:r/>
                </w:p>
              </w:tc>
              <w:tc>
                <w:tcPr>
                  <w:tcW w:w="4595" w:type="dxa"/>
                  <w:vAlign w:val="top"/>
                  <w:textDirection w:val="lrTb"/>
                  <w:noWrap w:val="false"/>
                </w:tcPr>
                <w:p>
                  <w:pPr>
                    <w:pStyle w:val="1033"/>
                    <w:ind w:left="132"/>
                    <w:spacing w:before="128" w:line="220" w:lineRule="auto"/>
                    <w:rPr>
                      <w:rFonts w:hint="eastAsia"/>
                      <w:color w:val="000000"/>
                      <w:sz w:val="24"/>
                      <w:szCs w:val="24"/>
                      <w:lang w:eastAsia="zh-CN"/>
                    </w:rPr>
                  </w:pPr>
                  <w:r>
                    <w:rPr>
                      <w:rFonts w:hint="eastAsia"/>
                      <w:color w:val="000000"/>
                      <w:sz w:val="24"/>
                      <w:szCs w:val="24"/>
                      <w:lang w:eastAsia="zh-CN"/>
                    </w:rPr>
                    <w:t xml:space="preserve">1 名，年龄 45 周岁以下，较熟练掌握各类维修技能，熟悉操作规程。（需持证上</w:t>
                  </w:r>
                  <w:r/>
                </w:p>
                <w:p>
                  <w:pPr>
                    <w:pStyle w:val="1033"/>
                    <w:spacing w:before="14" w:line="220" w:lineRule="auto"/>
                    <w:rPr>
                      <w:rFonts w:hint="eastAsia"/>
                      <w:color w:val="000000"/>
                      <w:sz w:val="24"/>
                      <w:szCs w:val="24"/>
                      <w:lang w:eastAsia="zh-CN"/>
                    </w:rPr>
                  </w:pPr>
                  <w:r>
                    <w:rPr>
                      <w:rFonts w:hint="eastAsia"/>
                      <w:color w:val="000000"/>
                      <w:sz w:val="24"/>
                      <w:szCs w:val="24"/>
                      <w:lang w:eastAsia="zh-CN"/>
                    </w:rPr>
                    <w:t xml:space="preserve">岗，如高压电工证、低压电工证等相关证件）</w:t>
                  </w:r>
                  <w:r/>
                </w:p>
              </w:tc>
            </w:tr>
          </w:tbl>
          <w:p>
            <w:pPr>
              <w:pStyle w:val="1031"/>
              <w:ind w:firstLine="480"/>
              <w:jc w:val="both"/>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（1）以上各岗位工作人员均应统一着装，整齐大方，相应的费用计入此次报价。（2）供应商进场后须向采购人提供所有在职人员花名册、岗位证书等材料，以便采购人核查人员。</w:t>
            </w:r>
            <w:r/>
          </w:p>
          <w:p>
            <w:pPr>
              <w:pStyle w:val="760"/>
              <w:ind w:firstLine="0"/>
              <w:rPr>
                <w:rFonts w:hint="eastAsia" w:cs="宋体"/>
                <w:color w:val="000000"/>
                <w:sz w:val="24"/>
                <w:szCs w:val="24"/>
              </w:rPr>
            </w:pPr>
            <w:r>
              <w:rPr>
                <w:rFonts w:hint="eastAsia" w:cs="宋体"/>
                <w:color w:val="000000"/>
                <w:sz w:val="24"/>
                <w:szCs w:val="24"/>
              </w:rPr>
              <w:t xml:space="preserve">（三）服务要求</w:t>
            </w:r>
            <w:r/>
          </w:p>
          <w:p>
            <w:pPr>
              <w:pStyle w:val="732"/>
            </w:pPr>
            <w:r/>
            <w:r/>
          </w:p>
          <w:p>
            <w:pPr>
              <w:spacing w:line="95" w:lineRule="exact"/>
            </w:pPr>
            <w:r/>
            <w:r/>
          </w:p>
          <w:tbl>
            <w:tblPr>
              <w:tblStyle w:val="665"/>
              <w:tblW w:w="9581"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927"/>
              <w:gridCol w:w="3059"/>
              <w:gridCol w:w="4595"/>
            </w:tblGrid>
            <w:tr>
              <w:trPr>
                <w:trHeight w:val="817"/>
              </w:trPr>
              <w:tc>
                <w:tcPr>
                  <w:tcW w:w="1927" w:type="dxa"/>
                  <w:vAlign w:val="top"/>
                  <w:textDirection w:val="lrTb"/>
                  <w:noWrap w:val="false"/>
                </w:tcPr>
                <w:p>
                  <w:pPr>
                    <w:pStyle w:val="1033"/>
                    <w:ind w:left="714"/>
                    <w:spacing w:before="124" w:line="221" w:lineRule="auto"/>
                    <w:rPr>
                      <w:spacing w:val="-3"/>
                      <w:sz w:val="24"/>
                      <w:szCs w:val="24"/>
                    </w:rPr>
                  </w:pPr>
                  <w:r>
                    <w:rPr>
                      <w:spacing w:val="-2"/>
                      <w:sz w:val="24"/>
                      <w:szCs w:val="24"/>
                    </w:rPr>
                    <w:t xml:space="preserve">序号</w:t>
                  </w:r>
                  <w:r/>
                </w:p>
              </w:tc>
              <w:tc>
                <w:tcPr>
                  <w:tcW w:w="3059" w:type="dxa"/>
                  <w:vAlign w:val="top"/>
                  <w:textDirection w:val="lrTb"/>
                  <w:noWrap w:val="false"/>
                </w:tcPr>
                <w:p>
                  <w:pPr>
                    <w:pStyle w:val="1033"/>
                    <w:ind w:left="1299"/>
                    <w:spacing w:before="123" w:line="222" w:lineRule="auto"/>
                    <w:rPr>
                      <w:spacing w:val="-1"/>
                      <w:sz w:val="24"/>
                      <w:szCs w:val="24"/>
                    </w:rPr>
                  </w:pPr>
                  <w:r>
                    <w:rPr>
                      <w:spacing w:val="-3"/>
                      <w:sz w:val="24"/>
                      <w:szCs w:val="24"/>
                    </w:rPr>
                    <w:t xml:space="preserve">名称</w:t>
                  </w:r>
                  <w:r/>
                </w:p>
              </w:tc>
              <w:tc>
                <w:tcPr>
                  <w:tcW w:w="4595" w:type="dxa"/>
                  <w:vAlign w:val="top"/>
                  <w:textDirection w:val="lrTb"/>
                  <w:noWrap w:val="false"/>
                </w:tcPr>
                <w:p>
                  <w:pPr>
                    <w:pStyle w:val="1033"/>
                    <w:ind w:left="1885"/>
                    <w:spacing w:before="124" w:line="219" w:lineRule="auto"/>
                    <w:rPr>
                      <w:spacing w:val="-2"/>
                      <w:sz w:val="24"/>
                      <w:szCs w:val="24"/>
                      <w:lang w:eastAsia="zh-CN"/>
                    </w:rPr>
                  </w:pPr>
                  <w:r>
                    <w:rPr>
                      <w:spacing w:val="-2"/>
                      <w:sz w:val="24"/>
                      <w:szCs w:val="24"/>
                    </w:rPr>
                    <w:t xml:space="preserve">采购要求</w:t>
                  </w:r>
                  <w:r/>
                </w:p>
              </w:tc>
            </w:tr>
            <w:tr>
              <w:trPr>
                <w:trHeight w:val="817"/>
              </w:trPr>
              <w:tc>
                <w:tcPr>
                  <w:tcW w:w="1927" w:type="dxa"/>
                  <w:vAlign w:val="top"/>
                  <w:textDirection w:val="lrTb"/>
                  <w:noWrap w:val="false"/>
                </w:tcPr>
                <w:p>
                  <w:pPr>
                    <w:spacing w:line="247" w:lineRule="auto"/>
                    <w:rPr>
                      <w:sz w:val="20"/>
                    </w:rPr>
                  </w:pPr>
                  <w:r>
                    <w:rPr>
                      <w:sz w:val="20"/>
                    </w:rPr>
                  </w:r>
                  <w:r/>
                </w:p>
                <w:p>
                  <w:pPr>
                    <w:pStyle w:val="1033"/>
                    <w:ind w:left="778"/>
                    <w:spacing w:before="78" w:line="182" w:lineRule="auto"/>
                    <w:rPr>
                      <w:sz w:val="24"/>
                      <w:szCs w:val="24"/>
                    </w:rPr>
                  </w:pPr>
                  <w:r>
                    <w:rPr>
                      <w:spacing w:val="-3"/>
                      <w:sz w:val="24"/>
                      <w:szCs w:val="24"/>
                    </w:rPr>
                    <w:t xml:space="preserve">2.1</w:t>
                  </w:r>
                  <w:r/>
                </w:p>
              </w:tc>
              <w:tc>
                <w:tcPr>
                  <w:tcW w:w="3059" w:type="dxa"/>
                  <w:vAlign w:val="top"/>
                  <w:textDirection w:val="lrTb"/>
                  <w:noWrap w:val="false"/>
                </w:tcPr>
                <w:p>
                  <w:pPr>
                    <w:pStyle w:val="1033"/>
                    <w:ind w:left="454"/>
                    <w:spacing w:before="287" w:line="220" w:lineRule="auto"/>
                    <w:rPr>
                      <w:sz w:val="24"/>
                      <w:szCs w:val="24"/>
                    </w:rPr>
                  </w:pPr>
                  <w:r>
                    <w:rPr>
                      <w:spacing w:val="-1"/>
                      <w:sz w:val="24"/>
                      <w:szCs w:val="24"/>
                    </w:rPr>
                    <w:t xml:space="preserve">权利保证</w:t>
                  </w:r>
                  <w:r/>
                </w:p>
              </w:tc>
              <w:tc>
                <w:tcPr>
                  <w:tcW w:w="4595" w:type="dxa"/>
                  <w:vAlign w:val="top"/>
                  <w:textDirection w:val="lrTb"/>
                  <w:noWrap w:val="false"/>
                </w:tcPr>
                <w:p>
                  <w:pPr>
                    <w:pStyle w:val="1033"/>
                    <w:ind w:left="147" w:right="116" w:firstLine="16"/>
                    <w:spacing w:before="123" w:line="231" w:lineRule="auto"/>
                    <w:rPr>
                      <w:sz w:val="24"/>
                      <w:szCs w:val="24"/>
                      <w:lang w:eastAsia="zh-CN"/>
                    </w:rPr>
                  </w:pPr>
                  <w:r>
                    <w:rPr>
                      <w:spacing w:val="-2"/>
                      <w:sz w:val="24"/>
                      <w:szCs w:val="24"/>
                      <w:lang w:eastAsia="zh-CN"/>
                    </w:rPr>
                    <w:t xml:space="preserve">乙方应保证甲方在使用该服务或其任何一</w:t>
                  </w:r>
                  <w:r>
                    <w:rPr>
                      <w:spacing w:val="14"/>
                      <w:sz w:val="24"/>
                      <w:szCs w:val="24"/>
                      <w:lang w:eastAsia="zh-CN"/>
                    </w:rPr>
                    <w:t xml:space="preserve"> </w:t>
                  </w:r>
                  <w:r>
                    <w:rPr>
                      <w:spacing w:val="-1"/>
                      <w:sz w:val="24"/>
                      <w:szCs w:val="24"/>
                      <w:lang w:eastAsia="zh-CN"/>
                    </w:rPr>
                    <w:t xml:space="preserve">部分时不受第三方提出侵犯其专利权、版</w:t>
                  </w:r>
                  <w:r>
                    <w:rPr>
                      <w:sz w:val="24"/>
                      <w:szCs w:val="24"/>
                      <w:lang w:eastAsia="zh-CN"/>
                    </w:rPr>
                    <w:t xml:space="preserve">权、商标权或其他权利的起诉。一旦出现 </w:t>
                  </w:r>
                  <w:r>
                    <w:rPr>
                      <w:spacing w:val="-3"/>
                      <w:sz w:val="24"/>
                      <w:szCs w:val="24"/>
                      <w:lang w:eastAsia="zh-CN"/>
                    </w:rPr>
                    <w:t xml:space="preserve">侵权，乙方应承担全部责任。</w:t>
                  </w:r>
                  <w:r/>
                </w:p>
              </w:tc>
            </w:tr>
            <w:tr>
              <w:trPr>
                <w:trHeight w:val="10152"/>
              </w:trPr>
              <w:tc>
                <w:tcPr>
                  <w:tcW w:w="1927" w:type="dxa"/>
                  <w:vAlign w:val="top"/>
                  <w:textDirection w:val="lrTb"/>
                  <w:noWrap w:val="false"/>
                </w:tcPr>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4" w:lineRule="auto"/>
                    <w:rPr>
                      <w:sz w:val="20"/>
                    </w:rPr>
                  </w:pPr>
                  <w:r>
                    <w:rPr>
                      <w:sz w:val="20"/>
                    </w:rPr>
                  </w:r>
                  <w:r/>
                </w:p>
                <w:p>
                  <w:pPr>
                    <w:spacing w:line="245" w:lineRule="auto"/>
                    <w:rPr>
                      <w:sz w:val="20"/>
                    </w:rPr>
                  </w:pPr>
                  <w:r>
                    <w:rPr>
                      <w:sz w:val="20"/>
                    </w:rPr>
                  </w:r>
                  <w:r/>
                </w:p>
                <w:p>
                  <w:pPr>
                    <w:spacing w:line="245" w:lineRule="auto"/>
                    <w:rPr>
                      <w:sz w:val="20"/>
                    </w:rPr>
                  </w:pPr>
                  <w:r>
                    <w:rPr>
                      <w:sz w:val="20"/>
                    </w:rPr>
                  </w:r>
                  <w:r/>
                </w:p>
                <w:p>
                  <w:pPr>
                    <w:spacing w:line="245" w:lineRule="auto"/>
                    <w:rPr>
                      <w:sz w:val="20"/>
                    </w:rPr>
                  </w:pPr>
                  <w:r>
                    <w:rPr>
                      <w:sz w:val="20"/>
                    </w:rPr>
                  </w:r>
                  <w:r/>
                </w:p>
                <w:p>
                  <w:pPr>
                    <w:spacing w:line="245" w:lineRule="auto"/>
                    <w:rPr>
                      <w:sz w:val="20"/>
                    </w:rPr>
                  </w:pPr>
                  <w:r>
                    <w:rPr>
                      <w:sz w:val="20"/>
                    </w:rPr>
                  </w:r>
                  <w:r/>
                </w:p>
                <w:p>
                  <w:pPr>
                    <w:pStyle w:val="1033"/>
                    <w:ind w:left="778"/>
                    <w:spacing w:before="78" w:line="181" w:lineRule="auto"/>
                    <w:rPr>
                      <w:sz w:val="24"/>
                      <w:szCs w:val="24"/>
                    </w:rPr>
                  </w:pPr>
                  <w:r>
                    <w:rPr>
                      <w:spacing w:val="-3"/>
                      <w:sz w:val="24"/>
                      <w:szCs w:val="24"/>
                    </w:rPr>
                    <w:t xml:space="preserve">2.2</w:t>
                  </w:r>
                  <w:r/>
                </w:p>
              </w:tc>
              <w:tc>
                <w:tcPr>
                  <w:tcW w:w="3059" w:type="dxa"/>
                  <w:vAlign w:val="top"/>
                  <w:textDirection w:val="lrTb"/>
                  <w:noWrap w:val="false"/>
                </w:tcPr>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2" w:lineRule="auto"/>
                    <w:rPr>
                      <w:sz w:val="20"/>
                    </w:rPr>
                  </w:pPr>
                  <w:r>
                    <w:rPr>
                      <w:sz w:val="20"/>
                    </w:rPr>
                  </w:r>
                  <w:r/>
                </w:p>
                <w:p>
                  <w:pPr>
                    <w:spacing w:line="243" w:lineRule="auto"/>
                    <w:rPr>
                      <w:sz w:val="20"/>
                    </w:rPr>
                  </w:pPr>
                  <w:r>
                    <w:rPr>
                      <w:sz w:val="20"/>
                    </w:rPr>
                  </w:r>
                  <w:r/>
                </w:p>
                <w:p>
                  <w:pPr>
                    <w:spacing w:line="243" w:lineRule="auto"/>
                    <w:rPr>
                      <w:sz w:val="20"/>
                    </w:rPr>
                  </w:pPr>
                  <w:r>
                    <w:rPr>
                      <w:sz w:val="20"/>
                    </w:rPr>
                  </w:r>
                  <w:r/>
                </w:p>
                <w:p>
                  <w:pPr>
                    <w:spacing w:line="243" w:lineRule="auto"/>
                    <w:rPr>
                      <w:sz w:val="20"/>
                    </w:rPr>
                  </w:pPr>
                  <w:r>
                    <w:rPr>
                      <w:sz w:val="20"/>
                    </w:rPr>
                  </w:r>
                  <w:r/>
                </w:p>
                <w:p>
                  <w:pPr>
                    <w:pStyle w:val="1033"/>
                    <w:ind w:left="335"/>
                    <w:spacing w:before="78" w:line="220" w:lineRule="auto"/>
                    <w:rPr>
                      <w:sz w:val="24"/>
                      <w:szCs w:val="24"/>
                    </w:rPr>
                  </w:pPr>
                  <w:r>
                    <w:rPr>
                      <w:spacing w:val="-1"/>
                      <w:sz w:val="24"/>
                      <w:szCs w:val="24"/>
                    </w:rPr>
                    <w:t xml:space="preserve">违约与赔偿</w:t>
                  </w:r>
                  <w:r/>
                </w:p>
              </w:tc>
              <w:tc>
                <w:tcPr>
                  <w:tcW w:w="4595" w:type="dxa"/>
                  <w:vAlign w:val="top"/>
                  <w:textDirection w:val="lrTb"/>
                  <w:noWrap w:val="false"/>
                </w:tcPr>
                <w:p>
                  <w:pPr>
                    <w:pStyle w:val="1033"/>
                    <w:ind w:left="162"/>
                    <w:spacing w:before="117" w:line="220" w:lineRule="auto"/>
                    <w:rPr>
                      <w:sz w:val="24"/>
                      <w:szCs w:val="24"/>
                      <w:lang w:eastAsia="zh-CN"/>
                    </w:rPr>
                  </w:pPr>
                  <w:r>
                    <w:rPr>
                      <w:spacing w:val="-1"/>
                      <w:sz w:val="24"/>
                      <w:szCs w:val="24"/>
                      <w:lang w:eastAsia="zh-CN"/>
                    </w:rPr>
                    <w:t xml:space="preserve">1.甲方无正当理由拒收服务、拒付服务款</w:t>
                  </w:r>
                  <w:r/>
                </w:p>
                <w:p>
                  <w:pPr>
                    <w:pStyle w:val="1033"/>
                    <w:ind w:left="254"/>
                    <w:spacing w:before="30" w:line="218" w:lineRule="auto"/>
                    <w:rPr>
                      <w:sz w:val="24"/>
                      <w:szCs w:val="24"/>
                      <w:lang w:eastAsia="zh-CN"/>
                    </w:rPr>
                  </w:pPr>
                  <w:r>
                    <w:rPr>
                      <w:spacing w:val="-2"/>
                      <w:sz w:val="24"/>
                      <w:szCs w:val="24"/>
                      <w:lang w:eastAsia="zh-CN"/>
                    </w:rPr>
                    <w:t xml:space="preserve">的，甲方向乙方偿付合同总价的</w:t>
                  </w:r>
                  <w:r>
                    <w:rPr>
                      <w:spacing w:val="-49"/>
                      <w:sz w:val="24"/>
                      <w:szCs w:val="24"/>
                      <w:lang w:eastAsia="zh-CN"/>
                    </w:rPr>
                    <w:t xml:space="preserve"> </w:t>
                  </w:r>
                  <w:r>
                    <w:rPr>
                      <w:spacing w:val="-2"/>
                      <w:sz w:val="24"/>
                      <w:szCs w:val="24"/>
                      <w:lang w:eastAsia="zh-CN"/>
                    </w:rPr>
                    <w:t xml:space="preserve">5%违约</w:t>
                  </w:r>
                  <w:r/>
                </w:p>
                <w:p>
                  <w:pPr>
                    <w:pStyle w:val="1033"/>
                    <w:ind w:left="206"/>
                    <w:spacing w:before="30" w:line="220" w:lineRule="auto"/>
                    <w:rPr>
                      <w:sz w:val="24"/>
                      <w:szCs w:val="24"/>
                      <w:lang w:eastAsia="zh-CN"/>
                    </w:rPr>
                  </w:pPr>
                  <w:r>
                    <w:rPr>
                      <w:spacing w:val="-1"/>
                      <w:sz w:val="24"/>
                      <w:szCs w:val="24"/>
                      <w:lang w:eastAsia="zh-CN"/>
                    </w:rPr>
                    <w:t xml:space="preserve">金。 2.甲方未按合同规定的期限向乙方</w:t>
                  </w:r>
                  <w:r/>
                </w:p>
                <w:p>
                  <w:pPr>
                    <w:pStyle w:val="1033"/>
                    <w:ind w:left="145"/>
                    <w:spacing w:before="14" w:line="220" w:lineRule="auto"/>
                    <w:rPr>
                      <w:sz w:val="24"/>
                      <w:szCs w:val="24"/>
                      <w:lang w:eastAsia="zh-CN"/>
                    </w:rPr>
                  </w:pPr>
                  <w:r>
                    <w:rPr>
                      <w:spacing w:val="-3"/>
                      <w:sz w:val="24"/>
                      <w:szCs w:val="24"/>
                      <w:lang w:eastAsia="zh-CN"/>
                    </w:rPr>
                    <w:t xml:space="preserve">支付服务款的，每逾期</w:t>
                  </w:r>
                  <w:r>
                    <w:rPr>
                      <w:spacing w:val="-25"/>
                      <w:sz w:val="24"/>
                      <w:szCs w:val="24"/>
                      <w:lang w:eastAsia="zh-CN"/>
                    </w:rPr>
                    <w:t xml:space="preserve"> </w:t>
                  </w:r>
                  <w:r>
                    <w:rPr>
                      <w:spacing w:val="-3"/>
                      <w:sz w:val="24"/>
                      <w:szCs w:val="24"/>
                      <w:lang w:eastAsia="zh-CN"/>
                    </w:rPr>
                    <w:t xml:space="preserve">1</w:t>
                  </w:r>
                  <w:r>
                    <w:rPr>
                      <w:spacing w:val="-45"/>
                      <w:sz w:val="24"/>
                      <w:szCs w:val="24"/>
                      <w:lang w:eastAsia="zh-CN"/>
                    </w:rPr>
                    <w:t xml:space="preserve"> </w:t>
                  </w:r>
                  <w:r>
                    <w:rPr>
                      <w:spacing w:val="-3"/>
                      <w:sz w:val="24"/>
                      <w:szCs w:val="24"/>
                      <w:lang w:eastAsia="zh-CN"/>
                    </w:rPr>
                    <w:t xml:space="preserve">天甲方向乙方偿</w:t>
                  </w:r>
                  <w:r/>
                </w:p>
                <w:p>
                  <w:pPr>
                    <w:pStyle w:val="1033"/>
                    <w:ind w:left="174"/>
                    <w:spacing w:before="29" w:line="220" w:lineRule="auto"/>
                    <w:rPr>
                      <w:sz w:val="24"/>
                      <w:szCs w:val="24"/>
                      <w:lang w:eastAsia="zh-CN"/>
                    </w:rPr>
                  </w:pPr>
                  <w:r>
                    <w:rPr>
                      <w:spacing w:val="-1"/>
                      <w:sz w:val="24"/>
                      <w:szCs w:val="24"/>
                      <w:lang w:eastAsia="zh-CN"/>
                    </w:rPr>
                    <w:t xml:space="preserve">付欠款总额的</w:t>
                  </w:r>
                  <w:r>
                    <w:rPr>
                      <w:spacing w:val="-46"/>
                      <w:sz w:val="24"/>
                      <w:szCs w:val="24"/>
                      <w:lang w:eastAsia="zh-CN"/>
                    </w:rPr>
                    <w:t xml:space="preserve"> </w:t>
                  </w:r>
                  <w:r>
                    <w:rPr>
                      <w:spacing w:val="-1"/>
                      <w:sz w:val="24"/>
                      <w:szCs w:val="24"/>
                      <w:lang w:eastAsia="zh-CN"/>
                    </w:rPr>
                    <w:t xml:space="preserve">5‰滞纳金，但累计滞纳金</w:t>
                  </w:r>
                  <w:r/>
                </w:p>
                <w:p>
                  <w:pPr>
                    <w:pStyle w:val="1033"/>
                    <w:ind w:left="117"/>
                    <w:spacing w:before="29" w:line="220" w:lineRule="auto"/>
                    <w:rPr>
                      <w:sz w:val="24"/>
                      <w:szCs w:val="24"/>
                      <w:lang w:eastAsia="zh-CN"/>
                    </w:rPr>
                  </w:pPr>
                  <w:r>
                    <w:rPr>
                      <w:spacing w:val="-3"/>
                      <w:sz w:val="24"/>
                      <w:szCs w:val="24"/>
                      <w:lang w:eastAsia="zh-CN"/>
                    </w:rPr>
                    <w:t xml:space="preserve">总额不超过欠款总额的</w:t>
                  </w:r>
                  <w:r>
                    <w:rPr>
                      <w:spacing w:val="-41"/>
                      <w:sz w:val="24"/>
                      <w:szCs w:val="24"/>
                      <w:lang w:eastAsia="zh-CN"/>
                    </w:rPr>
                    <w:t xml:space="preserve"> </w:t>
                  </w:r>
                  <w:r>
                    <w:rPr>
                      <w:spacing w:val="-3"/>
                      <w:sz w:val="24"/>
                      <w:szCs w:val="24"/>
                      <w:lang w:eastAsia="zh-CN"/>
                    </w:rPr>
                    <w:t xml:space="preserve">5%</w:t>
                  </w:r>
                  <w:r>
                    <w:rPr>
                      <w:spacing w:val="33"/>
                      <w:sz w:val="24"/>
                      <w:szCs w:val="24"/>
                      <w:lang w:eastAsia="zh-CN"/>
                    </w:rPr>
                    <w:t xml:space="preserve"> </w:t>
                  </w:r>
                  <w:r>
                    <w:rPr>
                      <w:spacing w:val="-3"/>
                      <w:sz w:val="24"/>
                      <w:szCs w:val="24"/>
                      <w:lang w:eastAsia="zh-CN"/>
                    </w:rPr>
                    <w:t xml:space="preserve">。 3.如乙方不</w:t>
                  </w:r>
                  <w:r/>
                </w:p>
                <w:p>
                  <w:pPr>
                    <w:pStyle w:val="1033"/>
                    <w:ind w:left="154"/>
                    <w:spacing w:before="29" w:line="220" w:lineRule="auto"/>
                    <w:rPr>
                      <w:sz w:val="24"/>
                      <w:szCs w:val="24"/>
                      <w:lang w:eastAsia="zh-CN"/>
                    </w:rPr>
                  </w:pPr>
                  <w:r>
                    <w:rPr>
                      <w:spacing w:val="-1"/>
                      <w:sz w:val="24"/>
                      <w:szCs w:val="24"/>
                      <w:lang w:eastAsia="zh-CN"/>
                    </w:rPr>
                    <w:t xml:space="preserve">能交付服务的，乙方应向甲方支付合同总</w:t>
                  </w:r>
                  <w:r/>
                </w:p>
                <w:p>
                  <w:pPr>
                    <w:pStyle w:val="1033"/>
                    <w:ind w:left="175"/>
                    <w:spacing w:before="15" w:line="218" w:lineRule="auto"/>
                    <w:rPr>
                      <w:sz w:val="24"/>
                      <w:szCs w:val="24"/>
                      <w:lang w:eastAsia="zh-CN"/>
                    </w:rPr>
                  </w:pPr>
                  <w:r>
                    <w:rPr>
                      <w:spacing w:val="-1"/>
                      <w:sz w:val="24"/>
                      <w:szCs w:val="24"/>
                      <w:lang w:eastAsia="zh-CN"/>
                    </w:rPr>
                    <w:t xml:space="preserve">价</w:t>
                  </w:r>
                  <w:r>
                    <w:rPr>
                      <w:spacing w:val="-43"/>
                      <w:sz w:val="24"/>
                      <w:szCs w:val="24"/>
                      <w:lang w:eastAsia="zh-CN"/>
                    </w:rPr>
                    <w:t xml:space="preserve"> </w:t>
                  </w:r>
                  <w:r>
                    <w:rPr>
                      <w:spacing w:val="-1"/>
                      <w:sz w:val="24"/>
                      <w:szCs w:val="24"/>
                      <w:lang w:eastAsia="zh-CN"/>
                    </w:rPr>
                    <w:t xml:space="preserve">5%的违约金。 4.乙方逾期交付的，每</w:t>
                  </w:r>
                  <w:r/>
                </w:p>
                <w:p>
                  <w:pPr>
                    <w:pStyle w:val="1033"/>
                    <w:ind w:left="116" w:right="88" w:firstLine="146"/>
                    <w:spacing w:before="33" w:line="239" w:lineRule="auto"/>
                    <w:rPr>
                      <w:sz w:val="24"/>
                      <w:szCs w:val="24"/>
                      <w:lang w:eastAsia="zh-CN"/>
                    </w:rPr>
                  </w:pPr>
                  <w:r>
                    <w:rPr>
                      <w:spacing w:val="-3"/>
                      <w:sz w:val="24"/>
                      <w:szCs w:val="24"/>
                      <w:lang w:eastAsia="zh-CN"/>
                    </w:rPr>
                    <w:t xml:space="preserve">逾期</w:t>
                  </w:r>
                  <w:r>
                    <w:rPr>
                      <w:spacing w:val="-25"/>
                      <w:sz w:val="24"/>
                      <w:szCs w:val="24"/>
                      <w:lang w:eastAsia="zh-CN"/>
                    </w:rPr>
                    <w:t xml:space="preserve"> </w:t>
                  </w:r>
                  <w:r>
                    <w:rPr>
                      <w:spacing w:val="-3"/>
                      <w:sz w:val="24"/>
                      <w:szCs w:val="24"/>
                      <w:lang w:eastAsia="zh-CN"/>
                    </w:rPr>
                    <w:t xml:space="preserve">1</w:t>
                  </w:r>
                  <w:r>
                    <w:rPr>
                      <w:spacing w:val="-45"/>
                      <w:sz w:val="24"/>
                      <w:szCs w:val="24"/>
                      <w:lang w:eastAsia="zh-CN"/>
                    </w:rPr>
                    <w:t xml:space="preserve"> </w:t>
                  </w:r>
                  <w:r>
                    <w:rPr>
                      <w:spacing w:val="-3"/>
                      <w:sz w:val="24"/>
                      <w:szCs w:val="24"/>
                      <w:lang w:eastAsia="zh-CN"/>
                    </w:rPr>
                    <w:t xml:space="preserve">天，乙方向甲方偿付合同总额的</w:t>
                  </w:r>
                  <w:r>
                    <w:rPr>
                      <w:sz w:val="24"/>
                      <w:szCs w:val="24"/>
                      <w:lang w:eastAsia="zh-CN"/>
                    </w:rPr>
                    <w:t xml:space="preserve">  </w:t>
                  </w:r>
                  <w:r>
                    <w:rPr>
                      <w:spacing w:val="-1"/>
                      <w:sz w:val="24"/>
                      <w:szCs w:val="24"/>
                      <w:lang w:eastAsia="zh-CN"/>
                    </w:rPr>
                    <w:t xml:space="preserve">5‰的滞纳金。如乙方逾期交付达</w:t>
                  </w:r>
                  <w:r>
                    <w:rPr>
                      <w:spacing w:val="-19"/>
                      <w:sz w:val="24"/>
                      <w:szCs w:val="24"/>
                      <w:lang w:eastAsia="zh-CN"/>
                    </w:rPr>
                    <w:t xml:space="preserve"> </w:t>
                  </w:r>
                  <w:r>
                    <w:rPr>
                      <w:spacing w:val="-1"/>
                      <w:sz w:val="24"/>
                      <w:szCs w:val="24"/>
                      <w:lang w:eastAsia="zh-CN"/>
                    </w:rPr>
                    <w:t xml:space="preserve">10</w:t>
                  </w:r>
                  <w:r>
                    <w:rPr>
                      <w:spacing w:val="-46"/>
                      <w:sz w:val="24"/>
                      <w:szCs w:val="24"/>
                      <w:lang w:eastAsia="zh-CN"/>
                    </w:rPr>
                    <w:t xml:space="preserve"> </w:t>
                  </w:r>
                  <w:r>
                    <w:rPr>
                      <w:spacing w:val="-1"/>
                      <w:sz w:val="24"/>
                      <w:szCs w:val="24"/>
                      <w:lang w:eastAsia="zh-CN"/>
                    </w:rPr>
                    <w:t xml:space="preserve">天，</w:t>
                  </w:r>
                  <w:r>
                    <w:rPr>
                      <w:sz w:val="24"/>
                      <w:szCs w:val="24"/>
                      <w:lang w:eastAsia="zh-CN"/>
                    </w:rPr>
                    <w:t xml:space="preserve"> </w:t>
                  </w:r>
                  <w:r>
                    <w:rPr>
                      <w:spacing w:val="1"/>
                      <w:sz w:val="24"/>
                      <w:szCs w:val="24"/>
                      <w:lang w:eastAsia="zh-CN"/>
                    </w:rPr>
                    <w:t xml:space="preserve">甲方有权解除合同，解除合同的通知自到</w:t>
                  </w:r>
                  <w:r>
                    <w:rPr>
                      <w:spacing w:val="8"/>
                      <w:sz w:val="24"/>
                      <w:szCs w:val="24"/>
                      <w:lang w:eastAsia="zh-CN"/>
                    </w:rPr>
                    <w:t xml:space="preserve"> </w:t>
                  </w:r>
                  <w:r>
                    <w:rPr>
                      <w:spacing w:val="-1"/>
                      <w:sz w:val="24"/>
                      <w:szCs w:val="24"/>
                      <w:lang w:eastAsia="zh-CN"/>
                    </w:rPr>
                    <w:t xml:space="preserve">达乙方时生效。</w:t>
                  </w:r>
                  <w:r>
                    <w:rPr>
                      <w:spacing w:val="102"/>
                      <w:sz w:val="24"/>
                      <w:szCs w:val="24"/>
                      <w:lang w:eastAsia="zh-CN"/>
                    </w:rPr>
                    <w:t xml:space="preserve"> </w:t>
                  </w:r>
                  <w:r>
                    <w:rPr>
                      <w:spacing w:val="-1"/>
                      <w:sz w:val="24"/>
                      <w:szCs w:val="24"/>
                      <w:lang w:eastAsia="zh-CN"/>
                    </w:rPr>
                    <w:t xml:space="preserve">5.乙方所交付的服务不</w:t>
                  </w:r>
                  <w:r>
                    <w:rPr>
                      <w:sz w:val="24"/>
                      <w:szCs w:val="24"/>
                      <w:lang w:eastAsia="zh-CN"/>
                    </w:rPr>
                    <w:t xml:space="preserve"> </w:t>
                  </w:r>
                  <w:r>
                    <w:rPr>
                      <w:spacing w:val="1"/>
                      <w:sz w:val="24"/>
                      <w:szCs w:val="24"/>
                      <w:lang w:eastAsia="zh-CN"/>
                    </w:rPr>
                    <w:t xml:space="preserve">符合合同规定的，甲方有权拒收。甲方拒</w:t>
                  </w:r>
                  <w:r>
                    <w:rPr>
                      <w:spacing w:val="8"/>
                      <w:sz w:val="24"/>
                      <w:szCs w:val="24"/>
                      <w:lang w:eastAsia="zh-CN"/>
                    </w:rPr>
                    <w:t xml:space="preserve"> </w:t>
                  </w:r>
                  <w:r>
                    <w:rPr>
                      <w:spacing w:val="-1"/>
                      <w:sz w:val="24"/>
                      <w:szCs w:val="24"/>
                      <w:lang w:eastAsia="zh-CN"/>
                    </w:rPr>
                    <w:t xml:space="preserve">收的，乙方应向甲方支付合同总款</w:t>
                  </w:r>
                  <w:r>
                    <w:rPr>
                      <w:spacing w:val="-48"/>
                      <w:sz w:val="24"/>
                      <w:szCs w:val="24"/>
                      <w:lang w:eastAsia="zh-CN"/>
                    </w:rPr>
                    <w:t xml:space="preserve"> </w:t>
                  </w:r>
                  <w:r>
                    <w:rPr>
                      <w:spacing w:val="-1"/>
                      <w:sz w:val="24"/>
                      <w:szCs w:val="24"/>
                      <w:lang w:eastAsia="zh-CN"/>
                    </w:rPr>
                    <w:t xml:space="preserve">5%的违</w:t>
                  </w:r>
                  <w:r>
                    <w:rPr>
                      <w:sz w:val="24"/>
                      <w:szCs w:val="24"/>
                      <w:lang w:eastAsia="zh-CN"/>
                    </w:rPr>
                    <w:t xml:space="preserve"> </w:t>
                  </w:r>
                  <w:r>
                    <w:rPr>
                      <w:spacing w:val="-1"/>
                      <w:sz w:val="24"/>
                      <w:szCs w:val="24"/>
                      <w:lang w:eastAsia="zh-CN"/>
                    </w:rPr>
                    <w:t xml:space="preserve">约金。</w:t>
                  </w:r>
                  <w:r>
                    <w:rPr>
                      <w:spacing w:val="103"/>
                      <w:sz w:val="24"/>
                      <w:szCs w:val="24"/>
                      <w:lang w:eastAsia="zh-CN"/>
                    </w:rPr>
                    <w:t xml:space="preserve"> </w:t>
                  </w:r>
                  <w:r>
                    <w:rPr>
                      <w:spacing w:val="-1"/>
                      <w:sz w:val="24"/>
                      <w:szCs w:val="24"/>
                      <w:lang w:eastAsia="zh-CN"/>
                    </w:rPr>
                    <w:t xml:space="preserve">6.在乙方承诺的或国家规定的质</w:t>
                  </w:r>
                  <w:r>
                    <w:rPr>
                      <w:sz w:val="24"/>
                      <w:szCs w:val="24"/>
                      <w:lang w:eastAsia="zh-CN"/>
                    </w:rPr>
                    <w:t xml:space="preserve"> </w:t>
                  </w:r>
                  <w:r>
                    <w:rPr>
                      <w:spacing w:val="1"/>
                      <w:sz w:val="24"/>
                      <w:szCs w:val="24"/>
                      <w:lang w:eastAsia="zh-CN"/>
                    </w:rPr>
                    <w:t xml:space="preserve">量保证期内（取两者中最长的期限</w:t>
                  </w:r>
                  <w:r>
                    <w:rPr>
                      <w:spacing w:val="5"/>
                      <w:sz w:val="24"/>
                      <w:szCs w:val="24"/>
                      <w:lang w:eastAsia="zh-CN"/>
                    </w:rPr>
                    <w:t xml:space="preserve">），</w:t>
                  </w:r>
                  <w:r>
                    <w:rPr>
                      <w:spacing w:val="1"/>
                      <w:sz w:val="24"/>
                      <w:szCs w:val="24"/>
                      <w:lang w:eastAsia="zh-CN"/>
                    </w:rPr>
                    <w:t xml:space="preserve">如</w:t>
                  </w:r>
                  <w:r>
                    <w:rPr>
                      <w:sz w:val="24"/>
                      <w:szCs w:val="24"/>
                      <w:lang w:eastAsia="zh-CN"/>
                    </w:rPr>
                    <w:t xml:space="preserve"> </w:t>
                  </w:r>
                  <w:r>
                    <w:rPr>
                      <w:spacing w:val="-1"/>
                      <w:sz w:val="24"/>
                      <w:szCs w:val="24"/>
                      <w:lang w:eastAsia="zh-CN"/>
                    </w:rPr>
                    <w:t xml:space="preserve">经乙方</w:t>
                  </w:r>
                  <w:r>
                    <w:rPr>
                      <w:spacing w:val="-33"/>
                      <w:sz w:val="24"/>
                      <w:szCs w:val="24"/>
                      <w:lang w:eastAsia="zh-CN"/>
                    </w:rPr>
                    <w:t xml:space="preserve"> </w:t>
                  </w:r>
                  <w:r>
                    <w:rPr>
                      <w:spacing w:val="-1"/>
                      <w:sz w:val="24"/>
                      <w:szCs w:val="24"/>
                      <w:lang w:eastAsia="zh-CN"/>
                    </w:rPr>
                    <w:t xml:space="preserve">2</w:t>
                  </w:r>
                  <w:r>
                    <w:rPr>
                      <w:spacing w:val="-44"/>
                      <w:sz w:val="24"/>
                      <w:szCs w:val="24"/>
                      <w:lang w:eastAsia="zh-CN"/>
                    </w:rPr>
                    <w:t xml:space="preserve"> </w:t>
                  </w:r>
                  <w:r>
                    <w:rPr>
                      <w:spacing w:val="-1"/>
                      <w:sz w:val="24"/>
                      <w:szCs w:val="24"/>
                      <w:lang w:eastAsia="zh-CN"/>
                    </w:rPr>
                    <w:t xml:space="preserve">次整改仍不能达到合同约定的质</w:t>
                  </w:r>
                  <w:r>
                    <w:rPr>
                      <w:sz w:val="24"/>
                      <w:szCs w:val="24"/>
                      <w:lang w:eastAsia="zh-CN"/>
                    </w:rPr>
                    <w:t xml:space="preserve"> </w:t>
                  </w:r>
                  <w:r>
                    <w:rPr>
                      <w:spacing w:val="1"/>
                      <w:sz w:val="24"/>
                      <w:szCs w:val="24"/>
                      <w:lang w:eastAsia="zh-CN"/>
                    </w:rPr>
                    <w:t xml:space="preserve">量标准，乙方应退回全部合同价款，并按</w:t>
                  </w:r>
                  <w:r>
                    <w:rPr>
                      <w:spacing w:val="8"/>
                      <w:sz w:val="24"/>
                      <w:szCs w:val="24"/>
                      <w:lang w:eastAsia="zh-CN"/>
                    </w:rPr>
                    <w:t xml:space="preserve"> </w:t>
                  </w:r>
                  <w:r>
                    <w:rPr>
                      <w:sz w:val="24"/>
                      <w:szCs w:val="24"/>
                      <w:lang w:eastAsia="zh-CN"/>
                    </w:rPr>
                    <w:t xml:space="preserve">本条第</w:t>
                  </w:r>
                  <w:r>
                    <w:rPr>
                      <w:spacing w:val="-46"/>
                      <w:sz w:val="24"/>
                      <w:szCs w:val="24"/>
                      <w:lang w:eastAsia="zh-CN"/>
                    </w:rPr>
                    <w:t xml:space="preserve"> </w:t>
                  </w:r>
                  <w:r>
                    <w:rPr>
                      <w:sz w:val="24"/>
                      <w:szCs w:val="24"/>
                      <w:lang w:eastAsia="zh-CN"/>
                    </w:rPr>
                    <w:t xml:space="preserve">3</w:t>
                  </w:r>
                  <w:r>
                    <w:rPr>
                      <w:spacing w:val="-49"/>
                      <w:sz w:val="24"/>
                      <w:szCs w:val="24"/>
                      <w:lang w:eastAsia="zh-CN"/>
                    </w:rPr>
                    <w:t xml:space="preserve"> </w:t>
                  </w:r>
                  <w:r>
                    <w:rPr>
                      <w:sz w:val="24"/>
                      <w:szCs w:val="24"/>
                      <w:lang w:eastAsia="zh-CN"/>
                    </w:rPr>
                    <w:t xml:space="preserve">款处理，同时，乙方还须赔偿甲 </w:t>
                  </w:r>
                  <w:r>
                    <w:rPr>
                      <w:spacing w:val="-1"/>
                      <w:sz w:val="24"/>
                      <w:szCs w:val="24"/>
                      <w:lang w:eastAsia="zh-CN"/>
                    </w:rPr>
                    <w:t xml:space="preserve">方因此遭受的损失。</w:t>
                  </w:r>
                  <w:r>
                    <w:rPr>
                      <w:spacing w:val="102"/>
                      <w:sz w:val="24"/>
                      <w:szCs w:val="24"/>
                      <w:lang w:eastAsia="zh-CN"/>
                    </w:rPr>
                    <w:t xml:space="preserve"> </w:t>
                  </w:r>
                  <w:r>
                    <w:rPr>
                      <w:spacing w:val="-1"/>
                      <w:sz w:val="24"/>
                      <w:szCs w:val="24"/>
                      <w:lang w:eastAsia="zh-CN"/>
                    </w:rPr>
                    <w:t xml:space="preserve">7.乙方未按本合同</w:t>
                  </w:r>
                  <w:r>
                    <w:rPr>
                      <w:sz w:val="24"/>
                      <w:szCs w:val="24"/>
                      <w:lang w:eastAsia="zh-CN"/>
                    </w:rPr>
                    <w:t xml:space="preserve"> </w:t>
                  </w:r>
                  <w:r>
                    <w:rPr>
                      <w:spacing w:val="4"/>
                      <w:sz w:val="24"/>
                      <w:szCs w:val="24"/>
                      <w:lang w:eastAsia="zh-CN"/>
                    </w:rPr>
                    <w:t xml:space="preserve">的规定和服务承诺提供伴随服务/售后服</w:t>
                  </w:r>
                  <w:r>
                    <w:rPr>
                      <w:spacing w:val="11"/>
                      <w:sz w:val="24"/>
                      <w:szCs w:val="24"/>
                      <w:lang w:eastAsia="zh-CN"/>
                    </w:rPr>
                    <w:t xml:space="preserve"> </w:t>
                  </w:r>
                  <w:r>
                    <w:rPr>
                      <w:spacing w:val="-1"/>
                      <w:sz w:val="24"/>
                      <w:szCs w:val="24"/>
                      <w:lang w:eastAsia="zh-CN"/>
                    </w:rPr>
                    <w:t xml:space="preserve">务的，应按合同总价款的</w:t>
                  </w:r>
                  <w:r>
                    <w:rPr>
                      <w:spacing w:val="-47"/>
                      <w:sz w:val="24"/>
                      <w:szCs w:val="24"/>
                      <w:lang w:eastAsia="zh-CN"/>
                    </w:rPr>
                    <w:t xml:space="preserve"> </w:t>
                  </w:r>
                  <w:r>
                    <w:rPr>
                      <w:spacing w:val="-1"/>
                      <w:sz w:val="24"/>
                      <w:szCs w:val="24"/>
                      <w:lang w:eastAsia="zh-CN"/>
                    </w:rPr>
                    <w:t xml:space="preserve">5%向甲方承担违</w:t>
                  </w:r>
                  <w:r>
                    <w:rPr>
                      <w:sz w:val="24"/>
                      <w:szCs w:val="24"/>
                      <w:lang w:eastAsia="zh-CN"/>
                    </w:rPr>
                    <w:t xml:space="preserve"> </w:t>
                  </w:r>
                  <w:r>
                    <w:rPr>
                      <w:spacing w:val="-2"/>
                      <w:sz w:val="24"/>
                      <w:szCs w:val="24"/>
                      <w:lang w:eastAsia="zh-CN"/>
                    </w:rPr>
                    <w:t xml:space="preserve">约责任。</w:t>
                  </w:r>
                  <w:r>
                    <w:rPr>
                      <w:spacing w:val="103"/>
                      <w:sz w:val="24"/>
                      <w:szCs w:val="24"/>
                      <w:lang w:eastAsia="zh-CN"/>
                    </w:rPr>
                    <w:t xml:space="preserve"> </w:t>
                  </w:r>
                  <w:r>
                    <w:rPr>
                      <w:spacing w:val="-2"/>
                      <w:sz w:val="24"/>
                      <w:szCs w:val="24"/>
                      <w:lang w:eastAsia="zh-CN"/>
                    </w:rPr>
                    <w:t xml:space="preserve">8.乙方在承担上述</w:t>
                  </w:r>
                  <w:r>
                    <w:rPr>
                      <w:spacing w:val="-53"/>
                      <w:sz w:val="24"/>
                      <w:szCs w:val="24"/>
                      <w:lang w:eastAsia="zh-CN"/>
                    </w:rPr>
                    <w:t xml:space="preserve"> </w:t>
                  </w:r>
                  <w:r>
                    <w:rPr>
                      <w:spacing w:val="-2"/>
                      <w:sz w:val="24"/>
                      <w:szCs w:val="24"/>
                      <w:lang w:eastAsia="zh-CN"/>
                    </w:rPr>
                    <w:t xml:space="preserve">4-7</w:t>
                  </w:r>
                  <w:r>
                    <w:rPr>
                      <w:spacing w:val="-49"/>
                      <w:sz w:val="24"/>
                      <w:szCs w:val="24"/>
                      <w:lang w:eastAsia="zh-CN"/>
                    </w:rPr>
                    <w:t xml:space="preserve"> </w:t>
                  </w:r>
                  <w:r>
                    <w:rPr>
                      <w:spacing w:val="-2"/>
                      <w:sz w:val="24"/>
                      <w:szCs w:val="24"/>
                      <w:lang w:eastAsia="zh-CN"/>
                    </w:rPr>
                    <w:t xml:space="preserve">款一项</w:t>
                  </w:r>
                  <w:r>
                    <w:rPr>
                      <w:sz w:val="24"/>
                      <w:szCs w:val="24"/>
                      <w:lang w:eastAsia="zh-CN"/>
                    </w:rPr>
                    <w:t xml:space="preserve"> </w:t>
                  </w:r>
                  <w:r>
                    <w:rPr>
                      <w:spacing w:val="1"/>
                      <w:sz w:val="24"/>
                      <w:szCs w:val="24"/>
                      <w:lang w:eastAsia="zh-CN"/>
                    </w:rPr>
                    <w:t xml:space="preserve">或多项违约责任后，仍应继续履行合同规</w:t>
                  </w:r>
                  <w:r>
                    <w:rPr>
                      <w:spacing w:val="8"/>
                      <w:sz w:val="24"/>
                      <w:szCs w:val="24"/>
                      <w:lang w:eastAsia="zh-CN"/>
                    </w:rPr>
                    <w:t xml:space="preserve"> </w:t>
                  </w:r>
                  <w:r>
                    <w:rPr>
                      <w:spacing w:val="1"/>
                      <w:sz w:val="24"/>
                      <w:szCs w:val="24"/>
                      <w:lang w:eastAsia="zh-CN"/>
                    </w:rPr>
                    <w:t xml:space="preserve">定的义务（甲方解除合同的除外）。甲方</w:t>
                  </w:r>
                  <w:r>
                    <w:rPr>
                      <w:spacing w:val="8"/>
                      <w:sz w:val="24"/>
                      <w:szCs w:val="24"/>
                      <w:lang w:eastAsia="zh-CN"/>
                    </w:rPr>
                    <w:t xml:space="preserve"> </w:t>
                  </w:r>
                  <w:r>
                    <w:rPr>
                      <w:spacing w:val="1"/>
                      <w:sz w:val="24"/>
                      <w:szCs w:val="24"/>
                      <w:lang w:eastAsia="zh-CN"/>
                    </w:rPr>
                    <w:t xml:space="preserve">未能及时追究乙方的任何一项违约责任并</w:t>
                  </w:r>
                  <w:r>
                    <w:rPr>
                      <w:spacing w:val="8"/>
                      <w:sz w:val="24"/>
                      <w:szCs w:val="24"/>
                      <w:lang w:eastAsia="zh-CN"/>
                    </w:rPr>
                    <w:t xml:space="preserve"> </w:t>
                  </w:r>
                  <w:r>
                    <w:rPr>
                      <w:spacing w:val="1"/>
                      <w:sz w:val="24"/>
                      <w:szCs w:val="24"/>
                      <w:lang w:eastAsia="zh-CN"/>
                    </w:rPr>
                    <w:t xml:space="preserve">不表明甲方放弃追究乙方该项或其他违约</w:t>
                  </w:r>
                  <w:r>
                    <w:rPr>
                      <w:spacing w:val="8"/>
                      <w:sz w:val="24"/>
                      <w:szCs w:val="24"/>
                      <w:lang w:eastAsia="zh-CN"/>
                    </w:rPr>
                    <w:t xml:space="preserve"> </w:t>
                  </w:r>
                  <w:r>
                    <w:rPr>
                      <w:spacing w:val="-1"/>
                      <w:sz w:val="24"/>
                      <w:szCs w:val="24"/>
                      <w:lang w:eastAsia="zh-CN"/>
                    </w:rPr>
                    <w:t xml:space="preserve">责任。</w:t>
                  </w:r>
                  <w:r>
                    <w:rPr>
                      <w:spacing w:val="103"/>
                      <w:sz w:val="24"/>
                      <w:szCs w:val="24"/>
                      <w:lang w:eastAsia="zh-CN"/>
                    </w:rPr>
                    <w:t xml:space="preserve"> </w:t>
                  </w:r>
                  <w:r>
                    <w:rPr>
                      <w:spacing w:val="-1"/>
                      <w:sz w:val="24"/>
                      <w:szCs w:val="24"/>
                      <w:lang w:eastAsia="zh-CN"/>
                    </w:rPr>
                    <w:t xml:space="preserve">9.乙方响应属虚假承诺，或经权</w:t>
                  </w:r>
                  <w:r>
                    <w:rPr>
                      <w:sz w:val="24"/>
                      <w:szCs w:val="24"/>
                      <w:lang w:eastAsia="zh-CN"/>
                    </w:rPr>
                    <w:t xml:space="preserve"> </w:t>
                  </w:r>
                  <w:r>
                    <w:rPr>
                      <w:spacing w:val="1"/>
                      <w:sz w:val="24"/>
                      <w:szCs w:val="24"/>
                      <w:lang w:eastAsia="zh-CN"/>
                    </w:rPr>
                    <w:t xml:space="preserve">威部门检测提供的服务不能满足投标（响</w:t>
                  </w:r>
                  <w:r>
                    <w:rPr>
                      <w:spacing w:val="8"/>
                      <w:sz w:val="24"/>
                      <w:szCs w:val="24"/>
                      <w:lang w:eastAsia="zh-CN"/>
                    </w:rPr>
                    <w:t xml:space="preserve"> </w:t>
                  </w:r>
                  <w:r>
                    <w:rPr>
                      <w:spacing w:val="1"/>
                      <w:sz w:val="24"/>
                      <w:szCs w:val="24"/>
                      <w:lang w:eastAsia="zh-CN"/>
                    </w:rPr>
                    <w:t xml:space="preserve">应）文件要求，或是由于乙方的过错造成</w:t>
                  </w:r>
                  <w:r>
                    <w:rPr>
                      <w:spacing w:val="8"/>
                      <w:sz w:val="24"/>
                      <w:szCs w:val="24"/>
                      <w:lang w:eastAsia="zh-CN"/>
                    </w:rPr>
                    <w:t xml:space="preserve"> </w:t>
                  </w:r>
                  <w:r>
                    <w:rPr>
                      <w:spacing w:val="1"/>
                      <w:sz w:val="24"/>
                      <w:szCs w:val="24"/>
                      <w:lang w:eastAsia="zh-CN"/>
                    </w:rPr>
                    <w:t xml:space="preserve">合同无法继续履行的，乙方应向甲方支付</w:t>
                  </w:r>
                  <w:r/>
                </w:p>
                <w:p>
                  <w:pPr>
                    <w:pStyle w:val="1033"/>
                    <w:ind w:left="779"/>
                    <w:spacing w:before="15" w:line="218" w:lineRule="auto"/>
                    <w:rPr>
                      <w:sz w:val="24"/>
                      <w:szCs w:val="24"/>
                      <w:lang w:eastAsia="zh-CN"/>
                    </w:rPr>
                  </w:pPr>
                  <w:r>
                    <w:rPr>
                      <w:spacing w:val="-4"/>
                      <w:sz w:val="24"/>
                      <w:szCs w:val="24"/>
                      <w:lang w:eastAsia="zh-CN"/>
                    </w:rPr>
                    <w:t xml:space="preserve">不少于合同总价</w:t>
                  </w:r>
                  <w:r>
                    <w:rPr>
                      <w:spacing w:val="-41"/>
                      <w:sz w:val="24"/>
                      <w:szCs w:val="24"/>
                      <w:lang w:eastAsia="zh-CN"/>
                    </w:rPr>
                    <w:t xml:space="preserve"> </w:t>
                  </w:r>
                  <w:r>
                    <w:rPr>
                      <w:spacing w:val="-4"/>
                      <w:sz w:val="24"/>
                      <w:szCs w:val="24"/>
                      <w:lang w:eastAsia="zh-CN"/>
                    </w:rPr>
                    <w:t xml:space="preserve">30%赔偿金。</w:t>
                  </w:r>
                  <w:r/>
                </w:p>
              </w:tc>
            </w:tr>
          </w:tbl>
          <w:p>
            <w:pPr>
              <w:rPr>
                <w:vanish/>
              </w:rPr>
            </w:pPr>
            <w:r>
              <w:rPr>
                <w:vanish/>
              </w:rPr>
            </w:r>
            <w:r/>
          </w:p>
          <w:p>
            <w:pPr>
              <w:pStyle w:val="732"/>
            </w:pPr>
            <w:r/>
            <w:r/>
          </w:p>
          <w:p>
            <w:pPr>
              <w:spacing w:line="95" w:lineRule="exact"/>
            </w:pPr>
            <w:r/>
            <w:r/>
          </w:p>
          <w:p>
            <w:pPr>
              <w:spacing w:line="95" w:lineRule="exact"/>
            </w:pPr>
            <w:r/>
            <w:r/>
          </w:p>
          <w:p>
            <w:pPr>
              <w:pStyle w:val="760"/>
              <w:ind w:firstLine="0"/>
              <w:rPr>
                <w:rFonts w:hint="eastAsia" w:cs="宋体"/>
                <w:color w:val="000000"/>
                <w:sz w:val="24"/>
                <w:szCs w:val="24"/>
              </w:rPr>
            </w:pPr>
            <w:r>
              <w:rPr>
                <w:rFonts w:hint="eastAsia" w:cs="宋体"/>
                <w:color w:val="000000"/>
                <w:sz w:val="24"/>
                <w:szCs w:val="24"/>
              </w:rPr>
            </w:r>
            <w:r/>
          </w:p>
        </w:tc>
      </w:tr>
    </w:tbl>
    <w:p>
      <w:pPr>
        <w:rPr>
          <w:rFonts w:hint="eastAsia" w:ascii="宋体" w:hAnsi="宋体" w:cs="宋体"/>
          <w:b/>
          <w:bCs/>
          <w:spacing w:val="-1"/>
          <w:sz w:val="24"/>
          <w:szCs w:val="24"/>
        </w:rPr>
      </w:pPr>
      <w:r>
        <w:rPr>
          <w:rFonts w:hint="eastAsia" w:ascii="宋体" w:hAnsi="宋体" w:cs="宋体"/>
          <w:b/>
          <w:bCs/>
          <w:spacing w:val="-1"/>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3.项目实施要求</w:t>
      </w:r>
      <w:r/>
    </w:p>
    <w:tbl>
      <w:tblPr>
        <w:tblStyle w:val="665"/>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jc w:val="left"/>
              <w:widowControl/>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jc w:val="left"/>
              <w:widowControl/>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p>
          <w:p>
            <w:pPr>
              <w:jc w:val="left"/>
              <w:widowControl/>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pStyle w:val="1031"/>
              <w:jc w:val="both"/>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5.供应商所用全体工作人员的岗位职责、操作规范、人身安全、医疗、工资、劳动工具、劳保用品、内部管理、各类纠纷等各项事宜及所涉及经费均由供应商自行负责，采购人概不负责。</w:t>
            </w:r>
            <w:r/>
          </w:p>
          <w:p>
            <w:pPr>
              <w:pStyle w:val="1031"/>
              <w:jc w:val="both"/>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6.人员配备需满足服务实际需要以及采购人规定要求。</w:t>
            </w:r>
            <w:r/>
          </w:p>
          <w:p>
            <w:pPr>
              <w:pStyle w:val="1031"/>
              <w:jc w:val="both"/>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7.供应商必须严格按照投标文件及合同条款履行服务承诺，供应商投入的服务人员收入及福利待遇等必须严格按照投标文件的报价清单及国家规定履行。</w:t>
            </w:r>
            <w:r/>
          </w:p>
          <w:p>
            <w:pPr>
              <w:pStyle w:val="1031"/>
              <w:jc w:val="both"/>
              <w:spacing w:before="0" w:beforeAutospacing="0" w:after="0" w:afterAutospacing="0" w:line="264"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供应商每月均须将项目现场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9.服务费用已含人员工资、劳保费等福利待遇，人身保险、保洁工具、耗材、供应商管理费及其它费用.</w:t>
            </w:r>
            <w:r/>
          </w:p>
          <w:p>
            <w:pPr>
              <w:jc w:val="left"/>
              <w:widowControl/>
              <w:rPr>
                <w:rFonts w:hint="eastAsia" w:ascii="宋体" w:hAnsi="宋体" w:cs="宋体"/>
                <w:b/>
                <w:bCs/>
                <w:spacing w:val="-1"/>
                <w:sz w:val="24"/>
                <w:szCs w:val="24"/>
              </w:rPr>
            </w:pPr>
            <w:r>
              <w:rPr>
                <w:rFonts w:hint="eastAsia" w:ascii="宋体" w:hAnsi="宋体" w:cs="宋体"/>
                <w:color w:val="000000"/>
                <w:sz w:val="24"/>
                <w:szCs w:val="24"/>
              </w:rPr>
              <w:t xml:space="preserve">10.招标后如产生新旧服务供应商交接，本项目要求供应商在签订合同时提供完善可行的进退场项目交接方案，供应商与采购人原服务供应商进行项目交接的期限为20个工作日。供应商应做好交接工作，平稳过渡，保证采购人正常的工作秩序。</w:t>
            </w:r>
            <w:r/>
          </w:p>
        </w:tc>
      </w:tr>
    </w:tbl>
    <w:p>
      <w:pPr>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jc w:val="left"/>
        <w:rPr>
          <w:rFonts w:hint="eastAsia" w:ascii="宋体" w:hAnsi="宋体"/>
          <w:sz w:val="24"/>
          <w:szCs w:val="24"/>
        </w:rPr>
      </w:pPr>
      <w:r>
        <w:rPr>
          <w:rFonts w:hint="eastAsia" w:ascii="宋体" w:hAnsi="宋体"/>
          <w:sz w:val="24"/>
          <w:szCs w:val="24"/>
        </w:rPr>
        <w:t xml:space="preserve">1.报价要求</w:t>
      </w:r>
      <w:r/>
    </w:p>
    <w:p>
      <w:pPr>
        <w:ind w:firstLine="480"/>
        <w:jc w:val="left"/>
        <w:rPr>
          <w:rFonts w:hint="eastAsia" w:ascii="宋体" w:hAnsi="宋体" w:cs="宋体"/>
          <w:sz w:val="24"/>
          <w:szCs w:val="24"/>
        </w:rPr>
      </w:pPr>
      <w:r>
        <w:rPr>
          <w:rFonts w:hint="eastAsia" w:ascii="宋体" w:hAnsi="宋体" w:cs="宋体"/>
          <w:sz w:val="24"/>
          <w:szCs w:val="24"/>
        </w:rPr>
        <w:t xml:space="preserve">（1）报价应包含为完成本次采购项目的所有费用，供应商应综合考虑管理费、利润和税费，任何错漏、优惠、竞争性报价不得作为减轻责任、减少服务、增加收费、降低服务质量的理由。</w:t>
      </w:r>
      <w:r/>
    </w:p>
    <w:p>
      <w:pPr>
        <w:ind w:firstLine="480"/>
        <w:jc w:val="left"/>
        <w:rPr>
          <w:rFonts w:hint="eastAsia" w:ascii="宋体" w:hAnsi="宋体"/>
          <w:bCs/>
          <w:sz w:val="24"/>
          <w:szCs w:val="24"/>
        </w:rPr>
      </w:pPr>
      <w:r>
        <w:rPr>
          <w:rFonts w:hint="eastAsia" w:ascii="宋体" w:hAnsi="宋体" w:cs="宋体"/>
          <w:sz w:val="24"/>
          <w:szCs w:val="24"/>
        </w:rPr>
        <w:t xml:space="preserve">（2）供应商根据本项目采购需求和自身实际填报《投标分项报价表》（格式见第六章），其中“人工成本”须填报</w:t>
      </w:r>
      <w:r>
        <w:rPr>
          <w:rFonts w:hint="eastAsia" w:ascii="宋体" w:hAnsi="宋体"/>
          <w:bCs/>
          <w:sz w:val="24"/>
          <w:szCs w:val="24"/>
        </w:rPr>
        <w:t xml:space="preserve">《人工成本报价明细表》（格式见第六章）并满足以下要求：</w:t>
      </w:r>
      <w:r/>
    </w:p>
    <w:p>
      <w:pPr>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法定节假日安排工作的，供应商应依法支付高于劳动者正常工作时间工资的工资报酬，并测算到投标报价中。</w:t>
      </w:r>
      <w:r>
        <w:rPr>
          <w:rFonts w:hint="eastAsia" w:ascii="宋体" w:hAnsi="宋体" w:cs="宋体"/>
          <w:b/>
          <w:bCs/>
          <w:sz w:val="24"/>
          <w:szCs w:val="24"/>
        </w:rPr>
        <w:t xml:space="preserve">本项目物业管理服务要求</w:t>
      </w:r>
      <w:r>
        <w:rPr>
          <w:rFonts w:hint="eastAsia" w:ascii="宋体" w:hAnsi="宋体" w:cs="宋体"/>
          <w:b/>
          <w:bCs/>
          <w:color w:val="000000"/>
          <w:sz w:val="24"/>
          <w:szCs w:val="24"/>
        </w:rPr>
        <w:t xml:space="preserve">法定节假日在岗人数</w:t>
      </w:r>
      <w:r>
        <w:rPr>
          <w:rFonts w:hint="eastAsia" w:ascii="宋体" w:hAnsi="宋体" w:eastAsia="宋体" w:cs="宋体"/>
          <w:b/>
          <w:bCs/>
          <w:color w:val="000000"/>
          <w:sz w:val="24"/>
          <w:szCs w:val="24"/>
        </w:rPr>
        <w:t xml:space="preserve">不少于5</w:t>
      </w:r>
      <w:r>
        <w:rPr>
          <w:rFonts w:hint="eastAsia" w:ascii="宋体" w:hAnsi="宋体" w:eastAsia="宋体" w:cs="宋体"/>
          <w:b/>
          <w:bCs/>
          <w:color w:val="000000"/>
          <w:sz w:val="24"/>
          <w:szCs w:val="24"/>
          <w:lang w:eastAsia="zh-CN"/>
        </w:rPr>
        <w:t xml:space="preserve">人</w:t>
      </w:r>
      <w:r>
        <w:rPr>
          <w:rFonts w:hint="eastAsia" w:ascii="宋体" w:hAnsi="宋体" w:eastAsia="宋体" w:cs="宋体"/>
          <w:b/>
          <w:bCs/>
          <w:color w:val="000000"/>
          <w:sz w:val="24"/>
          <w:szCs w:val="24"/>
        </w:rPr>
        <w:t xml:space="preserve">(新楼3人，大厂1人、城东法庭1人)，并按照合同履行期内的法定节假日天数（13天/年）进</w:t>
      </w:r>
      <w:r>
        <w:rPr>
          <w:rFonts w:hint="eastAsia" w:ascii="宋体" w:hAnsi="宋体" w:cs="宋体"/>
          <w:b/>
          <w:bCs/>
          <w:color w:val="000000"/>
          <w:sz w:val="24"/>
          <w:szCs w:val="24"/>
        </w:rPr>
        <w:t xml:space="preserve">行测算，报价中的“法定节假日加班工资”不得低于上述要求。</w:t>
      </w:r>
      <w:r/>
    </w:p>
    <w:p>
      <w:pPr>
        <w:ind w:firstLine="480"/>
        <w:jc w:val="left"/>
        <w:rPr>
          <w:rFonts w:hint="eastAsia" w:ascii="宋体" w:hAnsi="宋体" w:cs="宋体"/>
          <w:b/>
          <w:bCs/>
          <w:color w:val="000000"/>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w:t>
      </w:r>
      <w:r>
        <w:rPr>
          <w:rFonts w:hint="eastAsia" w:ascii="宋体" w:hAnsi="宋体" w:cs="宋体"/>
          <w:b/>
          <w:bCs/>
          <w:color w:val="000000"/>
          <w:sz w:val="24"/>
          <w:szCs w:val="24"/>
        </w:rPr>
        <w:t xml:space="preserve">下限缴存的住房公积金，由用人单位按规定另行支付，供应商须测算在报价中。</w:t>
      </w:r>
      <w:r/>
    </w:p>
    <w:p>
      <w:pPr>
        <w:ind w:firstLine="482"/>
        <w:jc w:val="left"/>
        <w:rPr>
          <w:rFonts w:ascii="宋体" w:hAnsi="宋体" w:eastAsia="宋体" w:cs="宋体"/>
          <w:sz w:val="24"/>
          <w:szCs w:val="24"/>
        </w:rPr>
      </w:pPr>
      <w:r>
        <w:rPr>
          <w:rFonts w:ascii="宋体" w:hAnsi="宋体" w:eastAsia="宋体" w:cs="宋体"/>
          <w:sz w:val="24"/>
          <w:szCs w:val="24"/>
        </w:rPr>
        <w:t xml:space="preserve">供应商为投入本项目服务人员不得低于36人。如供应商投入本项目服务人员中有依法享受社保、公积金减免政策、退休返聘等无需缴纳社保、公积金人员的，应附相应说明。合同签订前，中标供应商应根据采购人要求提供缴纳社保、公积金人员清单、缴纳证明材料和无需缴纳社保、公积金人员的相应证明材料等供核验，否则采购人有权取消其中标资格，并依法追究相应责任。</w:t>
      </w:r>
      <w:r/>
    </w:p>
    <w:p>
      <w:pPr>
        <w:ind w:firstLine="482"/>
        <w:jc w:val="left"/>
        <w:rPr>
          <w:rFonts w:hint="eastAsia" w:ascii="宋体" w:hAnsi="宋体" w:cs="宋体"/>
          <w:b/>
          <w:bCs/>
          <w:color w:val="0000ff"/>
          <w:sz w:val="24"/>
          <w:szCs w:val="24"/>
        </w:rPr>
      </w:pPr>
      <w:r/>
      <w:bookmarkStart w:id="211" w:name="_GoBack"/>
      <w:r/>
      <w:bookmarkEnd w:id="211"/>
      <w:r>
        <w:rPr>
          <w:rFonts w:hint="eastAsia" w:ascii="宋体" w:hAnsi="宋体" w:cs="宋体"/>
          <w:b/>
          <w:bCs/>
          <w:sz w:val="24"/>
          <w:szCs w:val="24"/>
        </w:rPr>
        <w:t xml:space="preserve">③招标文件发出至投标截止期间，如遇相关政策规定更新，上述①②款规定的相关费用测算可按招标文件发出时的政策规定执行。</w:t>
      </w:r>
      <w:r/>
    </w:p>
    <w:p>
      <w:pPr>
        <w:ind w:firstLine="480"/>
        <w:rPr>
          <w:rFonts w:hint="eastAsia" w:ascii="宋体" w:hAnsi="宋体"/>
          <w:sz w:val="24"/>
          <w:szCs w:val="24"/>
        </w:rPr>
      </w:pPr>
      <w:r>
        <w:rPr>
          <w:rFonts w:hint="eastAsia" w:ascii="宋体" w:hAnsi="宋体"/>
          <w:sz w:val="24"/>
          <w:szCs w:val="24"/>
        </w:rPr>
        <w:t xml:space="preserve">2.付款条件</w:t>
      </w:r>
      <w:r/>
    </w:p>
    <w:p>
      <w:pPr>
        <w:ind w:firstLine="480"/>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rPr>
          <w:rFonts w:hint="eastAsia"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（2）合同履约期间，如遇最低工资、社保和公积金等政策调整，按以下第（1）种方式处理：</w:t>
      </w:r>
      <w:r/>
    </w:p>
    <w:p>
      <w:pPr>
        <w:ind w:firstLine="420"/>
        <w:rPr>
          <w:rFonts w:hint="eastAsia" w:ascii="宋体" w:hAnsi="宋体"/>
          <w:color w:val="000000"/>
          <w:sz w:val="24"/>
          <w:szCs w:val="24"/>
        </w:rPr>
      </w:pPr>
      <w:r>
        <w:rPr>
          <w:rFonts w:hint="eastAsia" w:ascii="宋体" w:hAnsi="宋体"/>
          <w:color w:val="000000"/>
          <w:sz w:val="24"/>
          <w:szCs w:val="24"/>
        </w:rPr>
        <w:t xml:space="preserve">①由供应商承担。</w:t>
      </w:r>
      <w:r/>
    </w:p>
    <w:p>
      <w:pPr>
        <w:ind w:firstLine="420"/>
        <w:rPr>
          <w:rFonts w:hint="eastAsia" w:ascii="宋体" w:hAnsi="宋体"/>
          <w:color w:val="000000"/>
          <w:sz w:val="24"/>
          <w:szCs w:val="24"/>
        </w:rPr>
      </w:pPr>
      <w:r>
        <w:rPr>
          <w:rFonts w:hint="eastAsia" w:ascii="宋体" w:hAnsi="宋体"/>
          <w:color w:val="000000"/>
          <w:sz w:val="24"/>
          <w:szCs w:val="24"/>
        </w:rPr>
        <w:t xml:space="preserve">②供应商可以与采购人协商，由采购人按协商意见承担相关费用。</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3.服务时间和地点</w:t>
      </w:r>
      <w:r/>
    </w:p>
    <w:p>
      <w:pPr>
        <w:ind w:firstLine="420"/>
        <w:rPr>
          <w:rFonts w:hint="eastAsia" w:ascii="宋体" w:hAnsi="宋体"/>
          <w:color w:val="000000"/>
          <w:sz w:val="24"/>
          <w:szCs w:val="24"/>
        </w:rPr>
      </w:pPr>
      <w:r>
        <w:rPr>
          <w:rFonts w:hint="eastAsia" w:ascii="宋体" w:hAnsi="宋体" w:cs="宋体"/>
          <w:color w:val="000000"/>
          <w:sz w:val="24"/>
          <w:szCs w:val="24"/>
        </w:rPr>
        <w:t xml:space="preserve">（1）服务期限：</w:t>
      </w:r>
      <w:r>
        <w:rPr>
          <w:rFonts w:hint="eastAsia" w:ascii="宋体" w:hAnsi="宋体"/>
          <w:color w:val="000000"/>
          <w:sz w:val="24"/>
          <w:szCs w:val="24"/>
        </w:rPr>
        <w:t xml:space="preserve">合同生效之日起三年，合同一年一签，每年服务期满，采购人有权根据预算调整或考核情况决定继续履行合同（可能根据预算调整压缩合同金额）或终止合同。</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（2）服务地点：采购人指定地点。</w:t>
      </w:r>
      <w:r/>
    </w:p>
    <w:p>
      <w:pPr>
        <w:ind w:firstLine="480"/>
        <w:jc w:val="left"/>
        <w:rPr>
          <w:rFonts w:hint="eastAsia" w:ascii="宋体" w:hAnsi="宋体"/>
          <w:color w:val="000000"/>
          <w:sz w:val="24"/>
          <w:szCs w:val="24"/>
        </w:rPr>
      </w:pPr>
      <w:r>
        <w:rPr>
          <w:rFonts w:hint="eastAsia" w:ascii="宋体" w:hAnsi="宋体"/>
          <w:color w:val="000000"/>
          <w:sz w:val="24"/>
          <w:szCs w:val="24"/>
        </w:rPr>
        <w:t xml:space="preserve">4.考核要求（考核细则详见附件）</w:t>
      </w:r>
      <w:r/>
    </w:p>
    <w:p>
      <w:pPr>
        <w:ind w:firstLine="480"/>
        <w:jc w:val="left"/>
        <w:rPr>
          <w:rFonts w:hint="eastAsia" w:ascii="宋体" w:hAnsi="宋体" w:cs="宋体"/>
          <w:sz w:val="24"/>
          <w:szCs w:val="24"/>
        </w:rPr>
      </w:pPr>
      <w:r>
        <w:rPr>
          <w:rFonts w:hint="eastAsia" w:ascii="宋体" w:hAnsi="宋体" w:cs="宋体"/>
          <w:sz w:val="24"/>
          <w:szCs w:val="24"/>
        </w:rPr>
        <w:t xml:space="preserve">5.履约保证金</w:t>
      </w:r>
      <w:r/>
    </w:p>
    <w:p>
      <w:pPr>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jc w:val="left"/>
        <w:widowControl/>
        <w:rPr>
          <w:rFonts w:hint="eastAsia" w:ascii="宋体" w:hAnsi="宋体"/>
          <w:sz w:val="24"/>
          <w:szCs w:val="24"/>
        </w:rPr>
      </w:pPr>
      <w:r/>
      <w:bookmarkStart w:id="193" w:name="OLE_LINK1"/>
      <w:r>
        <w:rPr>
          <w:rFonts w:hint="eastAsia" w:ascii="宋体" w:hAnsi="宋体"/>
          <w:sz w:val="24"/>
          <w:szCs w:val="24"/>
        </w:rPr>
        <w:t xml:space="preserve">6.其他要求</w:t>
      </w:r>
      <w:bookmarkEnd w:id="193"/>
      <w:r/>
    </w:p>
    <w:p>
      <w:pPr>
        <w:ind w:firstLine="480"/>
        <w:widowControl/>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jc w:val="left"/>
        <w:rPr>
          <w:rFonts w:hint="eastAsia" w:ascii="宋体" w:hAnsi="宋体"/>
          <w:color w:val="0000ff"/>
          <w:sz w:val="24"/>
          <w:szCs w:val="24"/>
        </w:rPr>
      </w:pPr>
      <w:r>
        <w:rPr>
          <w:rFonts w:hint="eastAsia" w:ascii="宋体" w:hAnsi="宋体"/>
          <w:color w:val="0000ff"/>
          <w:sz w:val="24"/>
          <w:szCs w:val="24"/>
        </w:rPr>
      </w:r>
      <w:r/>
    </w:p>
    <w:p>
      <w:pPr>
        <w:pStyle w:val="768"/>
        <w:rPr>
          <w:rFonts w:hint="eastAsia" w:ascii="宋体" w:hAnsi="宋体" w:eastAsia="宋体" w:cs="Times New Roman"/>
          <w:color w:val="0000ff"/>
          <w:sz w:val="24"/>
          <w:szCs w:val="24"/>
          <w:lang w:val="en-US"/>
        </w:rPr>
      </w:pPr>
      <w:r>
        <w:rPr>
          <w:rFonts w:hint="eastAsia" w:ascii="宋体" w:hAnsi="宋体" w:eastAsia="宋体" w:cs="Times New Roman"/>
          <w:color w:val="0000ff"/>
          <w:sz w:val="24"/>
          <w:szCs w:val="24"/>
          <w:lang w:val="en-US"/>
        </w:rPr>
      </w:r>
      <w:r/>
    </w:p>
    <w:p>
      <w:pPr>
        <w:rPr>
          <w:rFonts w:hint="eastAsia" w:ascii="宋体" w:hAnsi="宋体"/>
          <w:color w:val="0000ff"/>
          <w:sz w:val="24"/>
          <w:szCs w:val="24"/>
        </w:rPr>
      </w:pPr>
      <w:r>
        <w:rPr>
          <w:rFonts w:hint="eastAsia" w:ascii="宋体" w:hAnsi="宋体"/>
          <w:color w:val="0000ff"/>
          <w:sz w:val="24"/>
          <w:szCs w:val="24"/>
        </w:rPr>
      </w:r>
      <w:r/>
    </w:p>
    <w:p>
      <w:pPr>
        <w:pStyle w:val="768"/>
        <w:rPr>
          <w:rFonts w:hint="eastAsia"/>
          <w:lang w:val="en-US"/>
        </w:rPr>
      </w:pPr>
      <w:r>
        <w:rPr>
          <w:rFonts w:hint="eastAsia"/>
          <w:lang w:val="en-US"/>
        </w:rPr>
      </w:r>
      <w:r/>
    </w:p>
    <w:p>
      <w:pPr>
        <w:pStyle w:val="76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rPr>
          <w:rFonts w:hint="eastAsia"/>
        </w:rPr>
      </w:pPr>
      <w:r>
        <w:rPr>
          <w:rFonts w:hint="eastAsia"/>
        </w:rPr>
      </w:r>
      <w:r/>
    </w:p>
    <w:p>
      <w:pPr>
        <w:rPr>
          <w:rFonts w:hint="eastAsia" w:ascii="宋体" w:hAnsi="宋体"/>
          <w:sz w:val="24"/>
          <w:szCs w:val="24"/>
        </w:rPr>
      </w:pPr>
      <w:r>
        <w:rPr>
          <w:rFonts w:hint="eastAsia" w:ascii="宋体" w:hAnsi="宋体"/>
          <w:sz w:val="24"/>
          <w:szCs w:val="24"/>
        </w:rPr>
      </w:r>
      <w:r/>
    </w:p>
    <w:p>
      <w:pPr>
        <w:pStyle w:val="760"/>
        <w:rPr>
          <w:rFonts w:hint="eastAsia"/>
        </w:rPr>
      </w:pPr>
      <w:r>
        <w:rPr>
          <w:rFonts w:hint="eastAsia"/>
        </w:rPr>
      </w:r>
      <w:r/>
    </w:p>
    <w:p>
      <w:pPr>
        <w:pStyle w:val="760"/>
        <w:rPr>
          <w:rFonts w:hint="eastAsia"/>
        </w:rPr>
      </w:pPr>
      <w:r>
        <w:rPr>
          <w:rFonts w:hint="eastAsia"/>
        </w:rPr>
      </w:r>
      <w:r/>
    </w:p>
    <w:p>
      <w:pPr>
        <w:pStyle w:val="760"/>
        <w:rPr>
          <w:rFonts w:hint="eastAsia"/>
        </w:rPr>
      </w:pPr>
      <w:r>
        <w:rPr>
          <w:rFonts w:hint="eastAsia"/>
        </w:rPr>
      </w:r>
      <w:r/>
    </w:p>
    <w:p>
      <w:pPr>
        <w:pStyle w:val="760"/>
        <w:rPr>
          <w:rFonts w:hint="eastAsia"/>
        </w:rPr>
      </w:pPr>
      <w:r>
        <w:rPr>
          <w:rFonts w:hint="eastAsia"/>
        </w:rPr>
      </w:r>
      <w:r/>
    </w:p>
    <w:p>
      <w:pPr>
        <w:pStyle w:val="76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附件：</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1.考核细则</w:t>
      </w:r>
      <w:r/>
    </w:p>
    <w:p>
      <w:pPr>
        <w:jc w:val="center"/>
        <w:rPr>
          <w:color w:val="000000"/>
          <w:sz w:val="36"/>
          <w:szCs w:val="36"/>
        </w:rPr>
      </w:pPr>
      <w:r>
        <w:rPr>
          <w:rFonts w:hint="eastAsia"/>
          <w:color w:val="000000"/>
          <w:sz w:val="36"/>
          <w:szCs w:val="36"/>
        </w:rPr>
        <w:t xml:space="preserve">南京市六合区人民法院物业管理服务项目</w:t>
      </w:r>
      <w:r/>
    </w:p>
    <w:p>
      <w:pPr>
        <w:jc w:val="center"/>
        <w:rPr>
          <w:color w:val="000000"/>
          <w:sz w:val="36"/>
          <w:szCs w:val="36"/>
        </w:rPr>
      </w:pPr>
      <w:r>
        <w:rPr>
          <w:rFonts w:hint="eastAsia"/>
          <w:color w:val="000000"/>
          <w:sz w:val="36"/>
          <w:szCs w:val="36"/>
        </w:rPr>
        <w:t xml:space="preserve">考核细则</w:t>
      </w:r>
      <w:r/>
    </w:p>
    <w:p>
      <w:pPr>
        <w:rPr>
          <w:color w:val="000000"/>
          <w:sz w:val="36"/>
          <w:szCs w:val="36"/>
        </w:rPr>
      </w:pPr>
      <w:r>
        <w:rPr>
          <w:color w:val="000000"/>
          <w:sz w:val="36"/>
          <w:szCs w:val="36"/>
        </w:rPr>
      </w:r>
      <w:r/>
    </w:p>
    <w:p>
      <w:pPr>
        <w:ind w:firstLine="480"/>
        <w:spacing w:line="360" w:lineRule="auto"/>
        <w:rPr>
          <w:color w:val="000000"/>
          <w:sz w:val="24"/>
          <w:szCs w:val="22"/>
        </w:rPr>
      </w:pPr>
      <w:r>
        <w:rPr>
          <w:color w:val="000000"/>
          <w:sz w:val="24"/>
        </w:rPr>
        <w:t xml:space="preserve">1</w:t>
      </w:r>
      <w:r>
        <w:rPr>
          <w:rFonts w:hint="eastAsia"/>
          <w:color w:val="000000"/>
          <w:sz w:val="24"/>
        </w:rPr>
        <w:t xml:space="preserve">、采购人制定考核细则，对服务项目实行百分制考核，</w:t>
      </w:r>
      <w:r>
        <w:rPr>
          <w:rFonts w:hint="eastAsia" w:ascii="Times New Roman" w:hAnsi="Times New Roman" w:eastAsia="宋体" w:cs="Times New Roman"/>
          <w:color w:val="000000"/>
          <w:sz w:val="24"/>
        </w:rPr>
        <w:t xml:space="preserve">每季度组</w:t>
      </w:r>
      <w:r>
        <w:rPr>
          <w:rFonts w:hint="eastAsia"/>
          <w:color w:val="000000"/>
          <w:sz w:val="24"/>
        </w:rPr>
        <w:t xml:space="preserve">织一次考核，考核合格后支付物业费。</w:t>
      </w:r>
      <w:r/>
    </w:p>
    <w:p>
      <w:pPr>
        <w:ind w:firstLine="480"/>
        <w:spacing w:line="360" w:lineRule="auto"/>
        <w:rPr>
          <w:color w:val="000000"/>
          <w:sz w:val="24"/>
        </w:rPr>
      </w:pPr>
      <w:r>
        <w:rPr>
          <w:color w:val="000000"/>
          <w:sz w:val="24"/>
        </w:rPr>
        <w:t xml:space="preserve">2</w:t>
      </w:r>
      <w:r>
        <w:rPr>
          <w:rFonts w:hint="eastAsia"/>
          <w:color w:val="000000"/>
          <w:sz w:val="24"/>
        </w:rPr>
        <w:t xml:space="preserve">、平时检查纳入考核计分。由采购人委派管理人对服务项目进行检查，发现问题即作为日常考核评分依据。考核累计扣分数作为当季度最终考核结果。</w:t>
      </w:r>
      <w:r/>
    </w:p>
    <w:p>
      <w:pPr>
        <w:ind w:firstLine="480"/>
        <w:spacing w:line="360" w:lineRule="auto"/>
        <w:rPr>
          <w:color w:val="000000"/>
          <w:sz w:val="24"/>
        </w:rPr>
      </w:pPr>
      <w:r>
        <w:rPr>
          <w:color w:val="000000"/>
          <w:sz w:val="24"/>
        </w:rPr>
        <w:t xml:space="preserve">3</w:t>
      </w:r>
      <w:r>
        <w:rPr>
          <w:rFonts w:hint="eastAsia"/>
          <w:color w:val="000000"/>
          <w:sz w:val="24"/>
        </w:rPr>
        <w:t xml:space="preserve">、服务过程中发现问题时，中标供应商应按要求及时整改并按本细则扣除相应分数。</w:t>
      </w:r>
      <w:r/>
    </w:p>
    <w:p>
      <w:pPr>
        <w:ind w:firstLine="480"/>
        <w:spacing w:line="360" w:lineRule="auto"/>
        <w:rPr>
          <w:color w:val="000000"/>
          <w:sz w:val="24"/>
        </w:rPr>
      </w:pPr>
      <w:r>
        <w:rPr>
          <w:color w:val="000000"/>
          <w:sz w:val="24"/>
        </w:rPr>
        <w:t xml:space="preserve">4</w:t>
      </w:r>
      <w:r>
        <w:rPr>
          <w:rFonts w:hint="eastAsia"/>
          <w:color w:val="000000"/>
          <w:sz w:val="24"/>
        </w:rPr>
        <w:t xml:space="preserve">、考核分数运用。扣分不超过</w:t>
      </w:r>
      <w:r>
        <w:rPr>
          <w:color w:val="000000"/>
          <w:sz w:val="24"/>
        </w:rPr>
        <w:t xml:space="preserve">10</w:t>
      </w:r>
      <w:r>
        <w:rPr>
          <w:rFonts w:hint="eastAsia"/>
          <w:color w:val="000000"/>
          <w:sz w:val="24"/>
        </w:rPr>
        <w:t xml:space="preserve">分（含），满额支付本季度物业费；扣分</w:t>
      </w:r>
      <w:r>
        <w:rPr>
          <w:color w:val="000000"/>
          <w:sz w:val="24"/>
        </w:rPr>
        <w:t xml:space="preserve">10</w:t>
      </w:r>
      <w:r>
        <w:rPr>
          <w:rFonts w:hint="eastAsia"/>
          <w:color w:val="000000"/>
          <w:sz w:val="24"/>
        </w:rPr>
        <w:t xml:space="preserve">（不含）</w:t>
      </w:r>
      <w:r>
        <w:rPr>
          <w:color w:val="000000"/>
          <w:sz w:val="24"/>
        </w:rPr>
        <w:t xml:space="preserve">-20</w:t>
      </w:r>
      <w:r>
        <w:rPr>
          <w:rFonts w:hint="eastAsia"/>
          <w:color w:val="000000"/>
          <w:sz w:val="24"/>
        </w:rPr>
        <w:t xml:space="preserve">分（含），扣本季度物业服务费</w:t>
      </w:r>
      <w:r>
        <w:rPr>
          <w:color w:val="000000"/>
          <w:sz w:val="24"/>
        </w:rPr>
        <w:t xml:space="preserve">10%</w:t>
      </w:r>
      <w:r>
        <w:rPr>
          <w:rFonts w:hint="eastAsia"/>
          <w:color w:val="000000"/>
          <w:sz w:val="24"/>
        </w:rPr>
        <w:t xml:space="preserve">；扣</w:t>
      </w:r>
      <w:r>
        <w:rPr>
          <w:color w:val="000000"/>
          <w:sz w:val="24"/>
        </w:rPr>
        <w:t xml:space="preserve">20</w:t>
      </w:r>
      <w:r>
        <w:rPr>
          <w:rFonts w:hint="eastAsia"/>
          <w:color w:val="000000"/>
          <w:sz w:val="24"/>
        </w:rPr>
        <w:t xml:space="preserve">（不含）</w:t>
      </w:r>
      <w:r>
        <w:rPr>
          <w:color w:val="000000"/>
          <w:sz w:val="24"/>
        </w:rPr>
        <w:t xml:space="preserve">-30</w:t>
      </w:r>
      <w:r>
        <w:rPr>
          <w:rFonts w:hint="eastAsia"/>
          <w:color w:val="000000"/>
          <w:sz w:val="24"/>
        </w:rPr>
        <w:t xml:space="preserve">分（含），扣本季度物业服务费</w:t>
      </w:r>
      <w:r>
        <w:rPr>
          <w:color w:val="000000"/>
          <w:sz w:val="24"/>
        </w:rPr>
        <w:t xml:space="preserve">20%</w:t>
      </w:r>
      <w:r>
        <w:rPr>
          <w:rFonts w:hint="eastAsia"/>
          <w:color w:val="000000"/>
          <w:sz w:val="24"/>
        </w:rPr>
        <w:t xml:space="preserve">；扣</w:t>
      </w:r>
      <w:r>
        <w:rPr>
          <w:color w:val="000000"/>
          <w:sz w:val="24"/>
        </w:rPr>
        <w:t xml:space="preserve">30</w:t>
      </w:r>
      <w:r>
        <w:rPr>
          <w:rFonts w:hint="eastAsia"/>
          <w:color w:val="000000"/>
          <w:sz w:val="24"/>
        </w:rPr>
        <w:t xml:space="preserve">（不含）</w:t>
      </w:r>
      <w:r>
        <w:rPr>
          <w:color w:val="000000"/>
          <w:sz w:val="24"/>
        </w:rPr>
        <w:t xml:space="preserve">-40</w:t>
      </w:r>
      <w:r>
        <w:rPr>
          <w:rFonts w:hint="eastAsia"/>
          <w:color w:val="000000"/>
          <w:sz w:val="24"/>
        </w:rPr>
        <w:t xml:space="preserve">分（含）扣物业服务费</w:t>
      </w:r>
      <w:r>
        <w:rPr>
          <w:color w:val="000000"/>
          <w:sz w:val="24"/>
        </w:rPr>
        <w:t xml:space="preserve">30%</w:t>
      </w:r>
      <w:r>
        <w:rPr>
          <w:rFonts w:hint="eastAsia"/>
          <w:color w:val="000000"/>
          <w:sz w:val="24"/>
        </w:rPr>
        <w:t xml:space="preserve">；任意季度考核得分</w:t>
      </w:r>
      <w:r>
        <w:rPr>
          <w:color w:val="000000"/>
          <w:sz w:val="24"/>
        </w:rPr>
        <w:t xml:space="preserve">60</w:t>
      </w:r>
      <w:r>
        <w:rPr>
          <w:rFonts w:hint="eastAsia"/>
          <w:color w:val="000000"/>
          <w:sz w:val="24"/>
        </w:rPr>
        <w:t xml:space="preserve">分以下，采购人单位有权终止合同。采购人有权在上述扣除范围内调整扣除额度。</w:t>
      </w:r>
      <w:r/>
    </w:p>
    <w:p>
      <w:pPr>
        <w:ind w:firstLine="480"/>
        <w:spacing w:line="360" w:lineRule="auto"/>
        <w:rPr>
          <w:color w:val="000000"/>
          <w:sz w:val="24"/>
        </w:rPr>
      </w:pPr>
      <w:r>
        <w:rPr>
          <w:color w:val="000000"/>
          <w:sz w:val="24"/>
        </w:rPr>
        <w:t xml:space="preserve">5</w:t>
      </w:r>
      <w:r>
        <w:rPr>
          <w:rFonts w:hint="eastAsia"/>
          <w:color w:val="000000"/>
          <w:sz w:val="24"/>
        </w:rPr>
        <w:t xml:space="preserve">、物业服务项目部人员应保证相对稳定，调换人员应经甲方书面同意，否则每发生一次扣除物业服务费</w:t>
      </w:r>
      <w:r>
        <w:rPr>
          <w:color w:val="000000"/>
          <w:sz w:val="24"/>
        </w:rPr>
        <w:t xml:space="preserve">2000</w:t>
      </w:r>
      <w:r>
        <w:rPr>
          <w:rFonts w:hint="eastAsia"/>
          <w:color w:val="000000"/>
          <w:sz w:val="24"/>
        </w:rPr>
        <w:t xml:space="preserve">元。所有工作人员应当严格按照甲方需求招聘，否则每发现一次扣除物业服务费500元。凡发现侵占、挪用、损坏、盗窃公物者，由中标供应商按原价十倍赔偿，并将当事人立即辞退。</w:t>
      </w:r>
      <w:r/>
    </w:p>
    <w:p>
      <w:pPr>
        <w:ind w:firstLine="480"/>
        <w:spacing w:line="360" w:lineRule="auto"/>
        <w:rPr>
          <w:color w:val="000000"/>
          <w:sz w:val="24"/>
        </w:rPr>
      </w:pPr>
      <w:r>
        <w:rPr>
          <w:color w:val="000000"/>
          <w:sz w:val="24"/>
        </w:rPr>
        <w:t xml:space="preserve">6</w:t>
      </w:r>
      <w:r>
        <w:rPr>
          <w:rFonts w:hint="eastAsia"/>
          <w:color w:val="000000"/>
          <w:sz w:val="24"/>
        </w:rPr>
        <w:t xml:space="preserve">、供应商在合同期间及服务过程中，发生严重差错和安全事故（如饮用水事故、火灾事故、设备与电击伤人事故等）给采购人造成损失时，采购人有权从合同款项中直接扣除；发生事故且经有关部门认定负主要责任的，或者造成较大负面社会影响的，采购人可无条件终止合同。</w:t>
      </w:r>
      <w:r/>
    </w:p>
    <w:p>
      <w:pPr>
        <w:rPr>
          <w:color w:val="000000"/>
          <w:sz w:val="24"/>
          <w:szCs w:val="24"/>
        </w:rPr>
      </w:pPr>
      <w:r>
        <w:rPr>
          <w:rFonts w:hint="eastAsia"/>
          <w:color w:val="000000"/>
          <w:sz w:val="24"/>
        </w:rPr>
        <w:t xml:space="preserve">具体考核细则附后</w:t>
      </w:r>
      <w:r/>
    </w:p>
    <w:p>
      <w:pPr>
        <w:rPr>
          <w:b/>
          <w:bCs/>
          <w:color w:val="000000"/>
          <w:sz w:val="30"/>
          <w:szCs w:val="30"/>
        </w:rPr>
      </w:pPr>
      <w:r>
        <w:rPr>
          <w:b/>
          <w:bCs/>
          <w:color w:val="000000"/>
          <w:sz w:val="30"/>
          <w:szCs w:val="30"/>
        </w:rPr>
      </w:r>
      <w:r/>
    </w:p>
    <w:p>
      <w:pPr>
        <w:pStyle w:val="768"/>
        <w:rPr>
          <w:rFonts w:ascii="Times New Roman" w:hAnsi="Times New Roman" w:eastAsia="宋体" w:cs="Times New Roman"/>
          <w:b/>
          <w:bCs/>
          <w:color w:val="000000"/>
          <w:sz w:val="30"/>
          <w:szCs w:val="30"/>
          <w:lang w:val="en-US"/>
        </w:rPr>
      </w:pPr>
      <w:r>
        <w:rPr>
          <w:rFonts w:ascii="Times New Roman" w:hAnsi="Times New Roman" w:eastAsia="宋体" w:cs="Times New Roman"/>
          <w:b/>
          <w:bCs/>
          <w:color w:val="000000"/>
          <w:sz w:val="30"/>
          <w:szCs w:val="30"/>
          <w:lang w:val="en-US"/>
        </w:rPr>
      </w:r>
      <w:r/>
    </w:p>
    <w:p>
      <w:pPr>
        <w:rPr>
          <w:b/>
          <w:bCs/>
          <w:color w:val="000000"/>
          <w:sz w:val="30"/>
          <w:szCs w:val="30"/>
        </w:rPr>
      </w:pPr>
      <w:r>
        <w:rPr>
          <w:b/>
          <w:bCs/>
          <w:color w:val="000000"/>
          <w:sz w:val="30"/>
          <w:szCs w:val="30"/>
        </w:rPr>
      </w:r>
      <w:r/>
    </w:p>
    <w:p>
      <w:pPr>
        <w:pStyle w:val="768"/>
        <w:rPr>
          <w:rFonts w:ascii="Times New Roman" w:hAnsi="Times New Roman" w:eastAsia="宋体" w:cs="Times New Roman"/>
          <w:b/>
          <w:bCs/>
          <w:color w:val="000000"/>
          <w:sz w:val="30"/>
          <w:szCs w:val="30"/>
          <w:lang w:val="en-US"/>
        </w:rPr>
      </w:pPr>
      <w:r>
        <w:rPr>
          <w:rFonts w:ascii="Times New Roman" w:hAnsi="Times New Roman" w:eastAsia="宋体" w:cs="Times New Roman"/>
          <w:b/>
          <w:bCs/>
          <w:color w:val="000000"/>
          <w:sz w:val="30"/>
          <w:szCs w:val="30"/>
          <w:lang w:val="en-US"/>
        </w:rPr>
      </w:r>
      <w:r/>
    </w:p>
    <w:p>
      <w:pPr>
        <w:jc w:val="center"/>
        <w:rPr>
          <w:rFonts w:hint="eastAsia"/>
          <w:color w:val="000000"/>
          <w:sz w:val="28"/>
          <w:szCs w:val="28"/>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color w:val="000000"/>
          <w:sz w:val="28"/>
          <w:szCs w:val="28"/>
        </w:rPr>
      </w:r>
      <w:r/>
    </w:p>
    <w:tbl>
      <w:tblPr>
        <w:tblStyle w:val="665"/>
        <w:tblW w:w="13590" w:type="dxa"/>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02"/>
        <w:gridCol w:w="7170"/>
        <w:gridCol w:w="4610"/>
      </w:tblGrid>
      <w:tr>
        <w:trPr>
          <w:trHeight w:val="480"/>
        </w:trPr>
        <w:tc>
          <w:tcPr>
            <w:gridSpan w:val="2"/>
            <w:tcW w:w="1810" w:type="dxa"/>
            <w:vAlign w:val="top"/>
            <w:textDirection w:val="lrTb"/>
            <w:noWrap/>
          </w:tcPr>
          <w:p>
            <w:pPr>
              <w:jc w:val="center"/>
              <w:rPr>
                <w:color w:val="000000"/>
                <w:sz w:val="28"/>
                <w:szCs w:val="28"/>
              </w:rPr>
            </w:pPr>
            <w:r>
              <w:rPr>
                <w:rFonts w:hint="eastAsia"/>
                <w:color w:val="000000"/>
                <w:sz w:val="28"/>
                <w:szCs w:val="28"/>
              </w:rPr>
              <w:t xml:space="preserve">项目</w:t>
            </w:r>
            <w:r/>
          </w:p>
        </w:tc>
        <w:tc>
          <w:tcPr>
            <w:tcW w:w="7170" w:type="dxa"/>
            <w:vAlign w:val="top"/>
            <w:textDirection w:val="lrTb"/>
            <w:noWrap/>
          </w:tcPr>
          <w:p>
            <w:pPr>
              <w:jc w:val="center"/>
              <w:rPr>
                <w:color w:val="000000"/>
                <w:sz w:val="28"/>
                <w:szCs w:val="28"/>
              </w:rPr>
            </w:pPr>
            <w:r>
              <w:rPr>
                <w:rFonts w:hint="eastAsia"/>
                <w:color w:val="000000"/>
                <w:sz w:val="28"/>
                <w:szCs w:val="28"/>
              </w:rPr>
              <w:t xml:space="preserve">标准</w:t>
            </w:r>
            <w:r/>
          </w:p>
        </w:tc>
        <w:tc>
          <w:tcPr>
            <w:tcW w:w="4610" w:type="dxa"/>
            <w:vAlign w:val="top"/>
            <w:textDirection w:val="lrTb"/>
            <w:noWrap/>
          </w:tcPr>
          <w:p>
            <w:pPr>
              <w:jc w:val="center"/>
              <w:rPr>
                <w:color w:val="000000"/>
                <w:sz w:val="28"/>
                <w:szCs w:val="28"/>
              </w:rPr>
            </w:pPr>
            <w:r>
              <w:rPr>
                <w:rFonts w:hint="eastAsia"/>
                <w:color w:val="000000"/>
                <w:sz w:val="28"/>
                <w:szCs w:val="28"/>
              </w:rPr>
              <w:t xml:space="preserve">考核细则</w:t>
            </w:r>
            <w:r/>
          </w:p>
        </w:tc>
      </w:tr>
      <w:tr>
        <w:trPr>
          <w:trHeight w:val="1590"/>
        </w:trPr>
        <w:tc>
          <w:tcPr>
            <w:tcW w:w="708" w:type="dxa"/>
            <w:vAlign w:val="center"/>
            <w:vMerge w:val="restart"/>
            <w:textDirection w:val="lrTb"/>
            <w:noWrap/>
          </w:tcPr>
          <w:p>
            <w:pPr>
              <w:jc w:val="center"/>
              <w:rPr>
                <w:color w:val="000000"/>
                <w:szCs w:val="22"/>
              </w:rPr>
            </w:pPr>
            <w:r>
              <w:rPr>
                <w:color w:val="000000"/>
                <w:szCs w:val="22"/>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jc w:val="center"/>
              <w:rPr>
                <w:color w:val="000000"/>
                <w:sz w:val="28"/>
                <w:szCs w:val="28"/>
              </w:rPr>
            </w:pPr>
            <w:r>
              <w:rPr>
                <w:rFonts w:hint="eastAsia"/>
                <w:color w:val="000000"/>
                <w:sz w:val="28"/>
                <w:szCs w:val="28"/>
              </w:rPr>
              <w:t xml:space="preserve">保洁</w:t>
            </w:r>
            <w:r/>
          </w:p>
          <w:p>
            <w:pPr>
              <w:jc w:val="center"/>
              <w:rPr>
                <w:color w:val="000000"/>
                <w:sz w:val="28"/>
                <w:szCs w:val="28"/>
              </w:rPr>
            </w:pPr>
            <w:r>
              <w:rPr>
                <w:color w:val="000000"/>
                <w:sz w:val="28"/>
                <w:szCs w:val="28"/>
              </w:rPr>
            </w:r>
            <w:r/>
          </w:p>
        </w:tc>
        <w:tc>
          <w:tcPr>
            <w:tcW w:w="1102" w:type="dxa"/>
            <w:vAlign w:val="center"/>
            <w:textDirection w:val="lrTb"/>
            <w:noWrap/>
          </w:tcPr>
          <w:p>
            <w:pPr>
              <w:jc w:val="center"/>
              <w:spacing w:line="240" w:lineRule="atLeast"/>
              <w:rPr>
                <w:color w:val="000000"/>
                <w:szCs w:val="22"/>
              </w:rPr>
            </w:pPr>
            <w:r>
              <w:rPr>
                <w:rFonts w:hint="eastAsia"/>
                <w:color w:val="000000"/>
              </w:rPr>
              <w:t xml:space="preserve">保洁范围</w:t>
            </w:r>
            <w:r/>
          </w:p>
        </w:tc>
        <w:tc>
          <w:tcPr>
            <w:tcW w:w="7170" w:type="dxa"/>
            <w:vAlign w:val="top"/>
            <w:textDirection w:val="lrTb"/>
            <w:noWrap/>
          </w:tcPr>
          <w:p>
            <w:pPr>
              <w:pStyle w:val="1033"/>
              <w:ind w:left="115"/>
              <w:spacing w:before="29" w:line="360" w:lineRule="auto"/>
              <w:rPr>
                <w:rFonts w:ascii="Times New Roman" w:hAnsi="Times New Roman" w:cs="Times New Roman"/>
                <w:color w:val="000000"/>
                <w:lang w:eastAsia="zh-CN"/>
              </w:rPr>
            </w:pPr>
            <w:r>
              <w:rPr>
                <w:rFonts w:hint="eastAsia" w:ascii="Times New Roman" w:hAnsi="Times New Roman" w:cs="Times New Roman"/>
                <w:color w:val="000000"/>
                <w:lang w:eastAsia="zh-CN"/>
              </w:rPr>
              <w:t xml:space="preserve">包括办公楼一楼大厅、地下车库、电梯、楼道、走廊、会议室、接待室、卫生间、开水间、消防通道以及公共区域的地面、台面、墙面、扶手、门窗、玻璃、护栏、天花板、灯具以及陈设设备或附着设施等，院落中的道路、停车场、排水系统、化粪池、油污池等各种设施。</w:t>
            </w:r>
            <w:r/>
          </w:p>
        </w:tc>
        <w:tc>
          <w:tcPr>
            <w:tcW w:w="4610" w:type="dxa"/>
            <w:vAlign w:val="top"/>
            <w:textDirection w:val="lrTb"/>
            <w:noWrap/>
          </w:tcPr>
          <w:p>
            <w:pPr>
              <w:spacing w:line="240" w:lineRule="atLeast"/>
              <w:rPr>
                <w:color w:val="000000"/>
                <w:szCs w:val="22"/>
              </w:rPr>
            </w:pPr>
            <w:r>
              <w:rPr>
                <w:rFonts w:hint="eastAsia"/>
                <w:color w:val="000000"/>
              </w:rPr>
              <w:t xml:space="preserve">遗漏一项扣</w:t>
            </w:r>
            <w:r>
              <w:rPr>
                <w:color w:val="000000"/>
              </w:rPr>
              <w:t xml:space="preserve">0.5</w:t>
            </w:r>
            <w:r>
              <w:rPr>
                <w:rFonts w:hint="eastAsia"/>
                <w:color w:val="000000"/>
              </w:rPr>
              <w:t xml:space="preserve">分；</w:t>
            </w:r>
            <w:r/>
          </w:p>
        </w:tc>
      </w:tr>
      <w:tr>
        <w:trPr>
          <w:trHeight w:val="613"/>
        </w:trPr>
        <w:tc>
          <w:tcPr>
            <w:tcW w:w="708" w:type="dxa"/>
            <w:vAlign w:val="center"/>
            <w:vMerge w:val="continue"/>
            <w:textDirection w:val="lrTb"/>
            <w:noWrap w:val="false"/>
          </w:tcPr>
          <w:p>
            <w:pPr>
              <w:jc w:val="left"/>
              <w:widowControl/>
              <w:rPr>
                <w:color w:val="000000"/>
                <w:sz w:val="28"/>
                <w:szCs w:val="28"/>
              </w:rPr>
            </w:pPr>
            <w:r>
              <w:rPr>
                <w:color w:val="000000"/>
                <w:sz w:val="28"/>
                <w:szCs w:val="28"/>
              </w:rPr>
            </w:r>
            <w:r/>
          </w:p>
        </w:tc>
        <w:tc>
          <w:tcPr>
            <w:tcW w:w="1102" w:type="dxa"/>
            <w:vAlign w:val="center"/>
            <w:textDirection w:val="lrTb"/>
            <w:noWrap/>
          </w:tcPr>
          <w:p>
            <w:pPr>
              <w:jc w:val="center"/>
              <w:spacing w:line="240" w:lineRule="atLeast"/>
              <w:rPr>
                <w:color w:val="000000"/>
                <w:szCs w:val="22"/>
              </w:rPr>
            </w:pPr>
            <w:r>
              <w:rPr>
                <w:rFonts w:hint="eastAsia"/>
                <w:color w:val="000000"/>
              </w:rPr>
              <w:t xml:space="preserve">基础保洁</w:t>
            </w:r>
            <w:r/>
          </w:p>
        </w:tc>
        <w:tc>
          <w:tcPr>
            <w:tcW w:w="7170" w:type="dxa"/>
            <w:vAlign w:val="top"/>
            <w:textDirection w:val="lrTb"/>
            <w:noWrap/>
          </w:tcPr>
          <w:p>
            <w:pPr>
              <w:spacing w:line="240" w:lineRule="atLeast"/>
              <w:rPr>
                <w:color w:val="000000"/>
                <w:szCs w:val="22"/>
              </w:rPr>
            </w:pPr>
            <w:r>
              <w:rPr>
                <w:rFonts w:hint="eastAsia"/>
                <w:color w:val="000000"/>
              </w:rPr>
              <w:t xml:space="preserve">每天进行两次基础性全面保洁，其他时间循环保洁，具体保洁程序须在不影响机关正常办公基础上进行。</w:t>
            </w:r>
            <w:r/>
          </w:p>
        </w:tc>
        <w:tc>
          <w:tcPr>
            <w:tcW w:w="4610" w:type="dxa"/>
            <w:vAlign w:val="top"/>
            <w:textDirection w:val="lrTb"/>
            <w:noWrap/>
          </w:tcPr>
          <w:p>
            <w:pPr>
              <w:spacing w:line="240" w:lineRule="atLeast"/>
              <w:rPr>
                <w:color w:val="000000"/>
                <w:szCs w:val="22"/>
              </w:rPr>
            </w:pPr>
            <w:r>
              <w:rPr>
                <w:rFonts w:hint="eastAsia"/>
                <w:color w:val="000000"/>
              </w:rPr>
              <w:t xml:space="preserve">每项扣</w:t>
            </w:r>
            <w:r>
              <w:rPr>
                <w:color w:val="000000"/>
              </w:rPr>
              <w:t xml:space="preserve">0.5</w:t>
            </w:r>
            <w:r>
              <w:rPr>
                <w:rFonts w:hint="eastAsia"/>
                <w:color w:val="000000"/>
              </w:rPr>
              <w:t xml:space="preserve">分</w:t>
            </w:r>
            <w:r/>
          </w:p>
        </w:tc>
      </w:tr>
      <w:tr>
        <w:trPr>
          <w:trHeight w:val="1615"/>
        </w:trPr>
        <w:tc>
          <w:tcPr>
            <w:tcW w:w="708" w:type="dxa"/>
            <w:vAlign w:val="center"/>
            <w:vMerge w:val="continue"/>
            <w:textDirection w:val="lrTb"/>
            <w:noWrap w:val="false"/>
          </w:tcPr>
          <w:p>
            <w:pPr>
              <w:jc w:val="left"/>
              <w:widowControl/>
              <w:rPr>
                <w:color w:val="000000"/>
                <w:sz w:val="28"/>
                <w:szCs w:val="28"/>
              </w:rPr>
            </w:pPr>
            <w:r>
              <w:rPr>
                <w:color w:val="000000"/>
                <w:sz w:val="28"/>
                <w:szCs w:val="28"/>
              </w:rPr>
            </w:r>
            <w:r/>
          </w:p>
        </w:tc>
        <w:tc>
          <w:tcPr>
            <w:tcW w:w="1102" w:type="dxa"/>
            <w:vAlign w:val="center"/>
            <w:textDirection w:val="lrTb"/>
            <w:noWrap/>
          </w:tcPr>
          <w:p>
            <w:pPr>
              <w:jc w:val="center"/>
              <w:rPr>
                <w:color w:val="000000"/>
                <w:szCs w:val="22"/>
              </w:rPr>
            </w:pPr>
            <w:r>
              <w:rPr>
                <w:rFonts w:hint="eastAsia"/>
                <w:color w:val="000000"/>
              </w:rPr>
              <w:t xml:space="preserve">楼栋大厅</w:t>
            </w:r>
            <w:r/>
          </w:p>
        </w:tc>
        <w:tc>
          <w:tcPr>
            <w:tcW w:w="7170" w:type="dxa"/>
            <w:vAlign w:val="top"/>
            <w:textDirection w:val="lrTb"/>
            <w:noWrap/>
          </w:tcPr>
          <w:p>
            <w:pPr>
              <w:rPr>
                <w:color w:val="000000"/>
                <w:szCs w:val="22"/>
              </w:rPr>
            </w:pPr>
            <w:r>
              <w:rPr>
                <w:rFonts w:hint="eastAsia"/>
                <w:color w:val="000000"/>
              </w:rPr>
              <w:t xml:space="preserve">外墙壁（玻璃墙）保持清洁；入口区域、门体及时除尘，随时擦拭手印、脚印等、无明显水痕、污渍；地面每天整体拖擦不少于</w:t>
            </w:r>
            <w:r>
              <w:rPr>
                <w:color w:val="000000"/>
              </w:rPr>
              <w:t xml:space="preserve">2</w:t>
            </w:r>
            <w:r>
              <w:rPr>
                <w:rFonts w:hint="eastAsia"/>
                <w:color w:val="000000"/>
              </w:rPr>
              <w:t xml:space="preserve">次，局部循环拖擦，保持清洁；厅内墙面、天花板、地脚线、标牌、开关盒等每天掸尘一次，无蜘蛛网、无灰垢，保持清洁；不定期巡视维护，时刻保持清洁、干燥。</w:t>
            </w:r>
            <w:r/>
          </w:p>
        </w:tc>
        <w:tc>
          <w:tcPr>
            <w:tcW w:w="4610" w:type="dxa"/>
            <w:vAlign w:val="top"/>
            <w:textDirection w:val="lrTb"/>
            <w:noWrap/>
          </w:tcPr>
          <w:p>
            <w:pPr>
              <w:rPr>
                <w:color w:val="000000"/>
                <w:szCs w:val="22"/>
              </w:rPr>
            </w:pPr>
            <w:r>
              <w:rPr>
                <w:rFonts w:hint="eastAsia"/>
                <w:color w:val="000000"/>
              </w:rPr>
              <w:t xml:space="preserve">楼栋大厅外墙壁（玻璃墙）、入口区域、门体有手印、脚印、明显水痕、污渍的扣</w:t>
            </w:r>
            <w:r>
              <w:rPr>
                <w:color w:val="000000"/>
              </w:rPr>
              <w:t xml:space="preserve">0.5</w:t>
            </w:r>
            <w:r>
              <w:rPr>
                <w:rFonts w:hint="eastAsia"/>
                <w:color w:val="000000"/>
              </w:rPr>
              <w:t xml:space="preserve">分；</w:t>
            </w:r>
            <w:r/>
          </w:p>
          <w:p>
            <w:pPr>
              <w:rPr>
                <w:color w:val="000000"/>
              </w:rPr>
            </w:pPr>
            <w:r>
              <w:rPr>
                <w:rFonts w:hint="eastAsia"/>
                <w:color w:val="000000"/>
              </w:rPr>
              <w:t xml:space="preserve">地面整体拖擦少于</w:t>
            </w:r>
            <w:r>
              <w:rPr>
                <w:color w:val="000000"/>
              </w:rPr>
              <w:t xml:space="preserve">2</w:t>
            </w:r>
            <w:r>
              <w:rPr>
                <w:rFonts w:hint="eastAsia"/>
                <w:color w:val="000000"/>
              </w:rPr>
              <w:t xml:space="preserve">次扣</w:t>
            </w:r>
            <w:r>
              <w:rPr>
                <w:color w:val="000000"/>
              </w:rPr>
              <w:t xml:space="preserve">0.5</w:t>
            </w:r>
            <w:r>
              <w:rPr>
                <w:rFonts w:hint="eastAsia"/>
                <w:color w:val="000000"/>
              </w:rPr>
              <w:t xml:space="preserve">分；</w:t>
            </w:r>
            <w:r/>
          </w:p>
          <w:p>
            <w:pPr>
              <w:rPr>
                <w:color w:val="000000"/>
                <w:szCs w:val="22"/>
              </w:rPr>
            </w:pPr>
            <w:r>
              <w:rPr>
                <w:rFonts w:hint="eastAsia"/>
                <w:color w:val="000000"/>
              </w:rPr>
              <w:t xml:space="preserve">厅内墙面、天花板、地脚线、标牌、开关盒等有蜘蛛网、灰垢的扣</w:t>
            </w:r>
            <w:r>
              <w:rPr>
                <w:color w:val="000000"/>
              </w:rPr>
              <w:t xml:space="preserve">0.5</w:t>
            </w:r>
            <w:r>
              <w:rPr>
                <w:rFonts w:hint="eastAsia"/>
                <w:color w:val="000000"/>
              </w:rPr>
              <w:t xml:space="preserve">分；</w:t>
            </w:r>
            <w:r/>
          </w:p>
        </w:tc>
      </w:tr>
      <w:tr>
        <w:trPr>
          <w:trHeight w:val="1302"/>
        </w:trPr>
        <w:tc>
          <w:tcPr>
            <w:tcW w:w="708" w:type="dxa"/>
            <w:vAlign w:val="center"/>
            <w:vMerge w:val="continue"/>
            <w:textDirection w:val="lrTb"/>
            <w:noWrap w:val="false"/>
          </w:tcPr>
          <w:p>
            <w:pPr>
              <w:jc w:val="left"/>
              <w:widowControl/>
              <w:rPr>
                <w:color w:val="000000"/>
                <w:sz w:val="28"/>
                <w:szCs w:val="28"/>
              </w:rPr>
            </w:pPr>
            <w:r>
              <w:rPr>
                <w:color w:val="000000"/>
                <w:sz w:val="28"/>
                <w:szCs w:val="28"/>
              </w:rPr>
            </w:r>
            <w:r/>
          </w:p>
        </w:tc>
        <w:tc>
          <w:tcPr>
            <w:tcW w:w="1102" w:type="dxa"/>
            <w:vAlign w:val="center"/>
            <w:textDirection w:val="lrTb"/>
            <w:noWrap/>
          </w:tcPr>
          <w:p>
            <w:pPr>
              <w:jc w:val="center"/>
              <w:rPr>
                <w:color w:val="000000"/>
                <w:szCs w:val="22"/>
              </w:rPr>
            </w:pPr>
            <w:r>
              <w:rPr>
                <w:rFonts w:hint="eastAsia"/>
                <w:color w:val="000000"/>
              </w:rPr>
              <w:t xml:space="preserve">楼道与楼层走廊</w:t>
            </w:r>
            <w:r/>
          </w:p>
        </w:tc>
        <w:tc>
          <w:tcPr>
            <w:tcW w:w="7170" w:type="dxa"/>
            <w:vAlign w:val="top"/>
            <w:textDirection w:val="lrTb"/>
            <w:noWrap/>
          </w:tcPr>
          <w:p>
            <w:pPr>
              <w:rPr>
                <w:color w:val="000000"/>
                <w:szCs w:val="22"/>
              </w:rPr>
            </w:pPr>
            <w:r>
              <w:rPr>
                <w:rFonts w:hint="eastAsia"/>
                <w:color w:val="000000"/>
              </w:rPr>
              <w:t xml:space="preserve">台阶、地面无污渍、污迹、脚印、垃圾、灰尘；扶手、栏杆无灰尘、无污渍、光滑、洁亮；墙面（玻璃墙面）、屋面、门窗无灰尘、无污渍、无指印、无蜘蛛网；开关、灯具及罩内无灰尘、无污迹、无虫尸、无蜘蛛网。</w:t>
            </w:r>
            <w:r/>
          </w:p>
        </w:tc>
        <w:tc>
          <w:tcPr>
            <w:tcW w:w="4610" w:type="dxa"/>
            <w:vAlign w:val="top"/>
            <w:textDirection w:val="lrTb"/>
            <w:noWrap/>
          </w:tcPr>
          <w:p>
            <w:pPr>
              <w:rPr>
                <w:color w:val="000000"/>
                <w:szCs w:val="22"/>
              </w:rPr>
            </w:pPr>
            <w:r>
              <w:rPr>
                <w:rFonts w:hint="eastAsia"/>
                <w:color w:val="000000"/>
              </w:rPr>
              <w:t xml:space="preserve">楼道与楼层走廊台阶、地面有污渍、污迹、脚印、垃圾、灰尘的扣</w:t>
            </w:r>
            <w:r>
              <w:rPr>
                <w:color w:val="000000"/>
              </w:rPr>
              <w:t xml:space="preserve">0.5</w:t>
            </w:r>
            <w:r>
              <w:rPr>
                <w:rFonts w:hint="eastAsia"/>
                <w:color w:val="000000"/>
              </w:rPr>
              <w:t xml:space="preserve">分；</w:t>
            </w:r>
            <w:r/>
          </w:p>
          <w:p>
            <w:pPr>
              <w:rPr>
                <w:color w:val="000000"/>
              </w:rPr>
            </w:pPr>
            <w:r>
              <w:rPr>
                <w:rFonts w:hint="eastAsia"/>
                <w:color w:val="000000"/>
              </w:rPr>
              <w:t xml:space="preserve">扶手、栏杆有灰尘、污渍的扣</w:t>
            </w:r>
            <w:r>
              <w:rPr>
                <w:color w:val="000000"/>
              </w:rPr>
              <w:t xml:space="preserve">0.5</w:t>
            </w:r>
            <w:r>
              <w:rPr>
                <w:rFonts w:hint="eastAsia"/>
                <w:color w:val="000000"/>
              </w:rPr>
              <w:t xml:space="preserve">分；</w:t>
            </w:r>
            <w:r/>
          </w:p>
          <w:p>
            <w:pPr>
              <w:rPr>
                <w:color w:val="000000"/>
                <w:szCs w:val="22"/>
              </w:rPr>
            </w:pPr>
            <w:r>
              <w:rPr>
                <w:rFonts w:hint="eastAsia"/>
                <w:color w:val="000000"/>
              </w:rPr>
              <w:t xml:space="preserve">墙面（玻璃墙面）、屋面、门窗有灰尘、污渍、指印、蜘蛛网的扣</w:t>
            </w:r>
            <w:r>
              <w:rPr>
                <w:color w:val="000000"/>
              </w:rPr>
              <w:t xml:space="preserve">0.5</w:t>
            </w:r>
            <w:r>
              <w:rPr>
                <w:rFonts w:hint="eastAsia"/>
                <w:color w:val="000000"/>
              </w:rPr>
              <w:t xml:space="preserve">分；开关、灯具及罩内有灰尘、污迹、虫尸、蜘蛛网的扣</w:t>
            </w:r>
            <w:r>
              <w:rPr>
                <w:color w:val="000000"/>
              </w:rPr>
              <w:t xml:space="preserve">0.5</w:t>
            </w:r>
            <w:r>
              <w:rPr>
                <w:rFonts w:hint="eastAsia"/>
                <w:color w:val="000000"/>
              </w:rPr>
              <w:t xml:space="preserve">分。</w:t>
            </w:r>
            <w:r/>
          </w:p>
        </w:tc>
      </w:tr>
      <w:tr>
        <w:trPr>
          <w:trHeight w:val="975"/>
        </w:trPr>
        <w:tc>
          <w:tcPr>
            <w:tcW w:w="708" w:type="dxa"/>
            <w:vAlign w:val="center"/>
            <w:vMerge w:val="continue"/>
            <w:textDirection w:val="lrTb"/>
            <w:noWrap w:val="false"/>
          </w:tcPr>
          <w:p>
            <w:pPr>
              <w:jc w:val="left"/>
              <w:widowControl/>
              <w:rPr>
                <w:color w:val="000000"/>
                <w:sz w:val="28"/>
                <w:szCs w:val="28"/>
              </w:rPr>
            </w:pPr>
            <w:r>
              <w:rPr>
                <w:color w:val="000000"/>
                <w:sz w:val="28"/>
                <w:szCs w:val="28"/>
              </w:rPr>
            </w:r>
            <w:r/>
          </w:p>
        </w:tc>
        <w:tc>
          <w:tcPr>
            <w:tcW w:w="1102" w:type="dxa"/>
            <w:vAlign w:val="center"/>
            <w:textDirection w:val="lrTb"/>
            <w:noWrap/>
          </w:tcPr>
          <w:p>
            <w:pPr>
              <w:jc w:val="center"/>
              <w:rPr>
                <w:color w:val="000000"/>
                <w:szCs w:val="22"/>
              </w:rPr>
            </w:pPr>
            <w:r>
              <w:rPr>
                <w:rFonts w:hint="eastAsia"/>
                <w:color w:val="000000"/>
              </w:rPr>
              <w:t xml:space="preserve">道路</w:t>
            </w:r>
            <w:r/>
          </w:p>
        </w:tc>
        <w:tc>
          <w:tcPr>
            <w:tcW w:w="7170" w:type="dxa"/>
            <w:vAlign w:val="top"/>
            <w:textDirection w:val="lrTb"/>
            <w:noWrap/>
          </w:tcPr>
          <w:p>
            <w:pPr>
              <w:rPr>
                <w:color w:val="000000"/>
                <w:szCs w:val="22"/>
              </w:rPr>
            </w:pPr>
            <w:r>
              <w:rPr>
                <w:rFonts w:hint="eastAsia"/>
                <w:color w:val="000000"/>
              </w:rPr>
              <w:t xml:space="preserve">全天清扫保洁，不间断地循环维护，发现垃圾及时清扫，路面无垃圾、杂物、积水等。风雨雪霜后地面须及时清理保洁；</w:t>
            </w:r>
            <w:r/>
          </w:p>
        </w:tc>
        <w:tc>
          <w:tcPr>
            <w:tcW w:w="4610" w:type="dxa"/>
            <w:vAlign w:val="top"/>
            <w:textDirection w:val="lrTb"/>
            <w:noWrap/>
          </w:tcPr>
          <w:p>
            <w:pPr>
              <w:rPr>
                <w:color w:val="000000"/>
                <w:szCs w:val="22"/>
              </w:rPr>
            </w:pPr>
            <w:r>
              <w:rPr>
                <w:rFonts w:hint="eastAsia"/>
                <w:color w:val="000000"/>
              </w:rPr>
              <w:t xml:space="preserve">道路路面有垃圾、杂物、积水的扣</w:t>
            </w:r>
            <w:r>
              <w:rPr>
                <w:color w:val="000000"/>
              </w:rPr>
              <w:t xml:space="preserve">0.5</w:t>
            </w:r>
            <w:r>
              <w:rPr>
                <w:rFonts w:hint="eastAsia"/>
                <w:color w:val="000000"/>
              </w:rPr>
              <w:t xml:space="preserve">分；</w:t>
            </w:r>
            <w:r/>
          </w:p>
          <w:p>
            <w:pPr>
              <w:rPr>
                <w:color w:val="000000"/>
              </w:rPr>
            </w:pPr>
            <w:r>
              <w:rPr>
                <w:rFonts w:hint="eastAsia"/>
                <w:color w:val="000000"/>
              </w:rPr>
              <w:t xml:space="preserve">发现垃圾未及时清扫的扣</w:t>
            </w:r>
            <w:r>
              <w:rPr>
                <w:color w:val="000000"/>
              </w:rPr>
              <w:t xml:space="preserve">0.5</w:t>
            </w:r>
            <w:r>
              <w:rPr>
                <w:rFonts w:hint="eastAsia"/>
                <w:color w:val="000000"/>
              </w:rPr>
              <w:t xml:space="preserve">分；</w:t>
            </w:r>
            <w:r/>
          </w:p>
          <w:p>
            <w:pPr>
              <w:rPr>
                <w:color w:val="000000"/>
                <w:szCs w:val="22"/>
              </w:rPr>
            </w:pPr>
            <w:r>
              <w:rPr>
                <w:rFonts w:hint="eastAsia"/>
                <w:color w:val="000000"/>
              </w:rPr>
              <w:t xml:space="preserve">风雨雪霜未及时清理保洁地面的扣</w:t>
            </w:r>
            <w:r>
              <w:rPr>
                <w:color w:val="000000"/>
              </w:rPr>
              <w:t xml:space="preserve">0.5</w:t>
            </w:r>
            <w:r>
              <w:rPr>
                <w:rFonts w:hint="eastAsia"/>
                <w:color w:val="000000"/>
              </w:rPr>
              <w:t xml:space="preserve">分。</w:t>
            </w:r>
            <w:r/>
          </w:p>
        </w:tc>
      </w:tr>
      <w:tr>
        <w:trPr>
          <w:trHeight w:val="696"/>
        </w:trPr>
        <w:tc>
          <w:tcPr>
            <w:tcW w:w="708" w:type="dxa"/>
            <w:vAlign w:val="center"/>
            <w:vMerge w:val="continue"/>
            <w:textDirection w:val="lrTb"/>
            <w:noWrap w:val="false"/>
          </w:tcPr>
          <w:p>
            <w:pPr>
              <w:jc w:val="left"/>
              <w:widowControl/>
              <w:rPr>
                <w:color w:val="000000"/>
                <w:sz w:val="28"/>
                <w:szCs w:val="28"/>
              </w:rPr>
            </w:pPr>
            <w:r>
              <w:rPr>
                <w:color w:val="000000"/>
                <w:sz w:val="28"/>
                <w:szCs w:val="28"/>
              </w:rPr>
            </w:r>
            <w:r/>
          </w:p>
        </w:tc>
        <w:tc>
          <w:tcPr>
            <w:tcW w:w="1102" w:type="dxa"/>
            <w:vAlign w:val="center"/>
            <w:textDirection w:val="lrTb"/>
            <w:noWrap/>
          </w:tcPr>
          <w:p>
            <w:pPr>
              <w:jc w:val="center"/>
              <w:rPr>
                <w:color w:val="000000"/>
                <w:szCs w:val="22"/>
              </w:rPr>
            </w:pPr>
            <w:r>
              <w:rPr>
                <w:rFonts w:hint="eastAsia"/>
                <w:color w:val="000000"/>
              </w:rPr>
              <w:t xml:space="preserve">垃圾箱及存放处</w:t>
            </w:r>
            <w:r/>
          </w:p>
        </w:tc>
        <w:tc>
          <w:tcPr>
            <w:tcW w:w="7170" w:type="dxa"/>
            <w:vAlign w:val="top"/>
            <w:textDirection w:val="lrTb"/>
            <w:noWrap/>
          </w:tcPr>
          <w:p>
            <w:pPr>
              <w:rPr>
                <w:color w:val="000000"/>
                <w:szCs w:val="22"/>
              </w:rPr>
            </w:pPr>
            <w:r>
              <w:rPr>
                <w:rFonts w:hint="eastAsia"/>
                <w:color w:val="000000"/>
              </w:rPr>
              <w:t xml:space="preserve">每天清空垃圾及时清洗、垃圾箱内外无污迹。垃圾箱按指定位置摆放整齐。垃圾箱存放处周围清洁。</w:t>
            </w:r>
            <w:r/>
          </w:p>
        </w:tc>
        <w:tc>
          <w:tcPr>
            <w:tcW w:w="4610" w:type="dxa"/>
            <w:vAlign w:val="top"/>
            <w:textDirection w:val="lrTb"/>
            <w:noWrap/>
          </w:tcPr>
          <w:p>
            <w:pPr>
              <w:rPr>
                <w:color w:val="000000"/>
                <w:szCs w:val="22"/>
              </w:rPr>
            </w:pPr>
            <w:r>
              <w:rPr>
                <w:rFonts w:hint="eastAsia"/>
                <w:color w:val="000000"/>
              </w:rPr>
              <w:t xml:space="preserve">每天未清空垃圾的扣</w:t>
            </w:r>
            <w:r>
              <w:rPr>
                <w:color w:val="000000"/>
              </w:rPr>
              <w:t xml:space="preserve">0.5</w:t>
            </w:r>
            <w:r>
              <w:rPr>
                <w:rFonts w:hint="eastAsia"/>
                <w:color w:val="000000"/>
              </w:rPr>
              <w:t xml:space="preserve">分；</w:t>
            </w:r>
            <w:r/>
          </w:p>
          <w:p>
            <w:pPr>
              <w:rPr>
                <w:color w:val="000000"/>
              </w:rPr>
            </w:pPr>
            <w:r>
              <w:rPr>
                <w:rFonts w:hint="eastAsia"/>
                <w:color w:val="000000"/>
              </w:rPr>
              <w:t xml:space="preserve">垃圾箱外有污迹的扣</w:t>
            </w:r>
            <w:r>
              <w:rPr>
                <w:color w:val="000000"/>
              </w:rPr>
              <w:t xml:space="preserve">0.5</w:t>
            </w:r>
            <w:r>
              <w:rPr>
                <w:rFonts w:hint="eastAsia"/>
                <w:color w:val="000000"/>
              </w:rPr>
              <w:t xml:space="preserve">分；</w:t>
            </w:r>
            <w:r/>
          </w:p>
          <w:p>
            <w:pPr>
              <w:rPr>
                <w:color w:val="000000"/>
              </w:rPr>
            </w:pPr>
            <w:r>
              <w:rPr>
                <w:rFonts w:hint="eastAsia"/>
                <w:color w:val="000000"/>
              </w:rPr>
              <w:t xml:space="preserve">垃圾箱未按指定位置摆放整齐的扣</w:t>
            </w:r>
            <w:r>
              <w:rPr>
                <w:color w:val="000000"/>
              </w:rPr>
              <w:t xml:space="preserve">0.5</w:t>
            </w:r>
            <w:r>
              <w:rPr>
                <w:rFonts w:hint="eastAsia"/>
                <w:color w:val="000000"/>
              </w:rPr>
              <w:t xml:space="preserve">分；</w:t>
            </w:r>
            <w:r/>
          </w:p>
          <w:p>
            <w:pPr>
              <w:rPr>
                <w:color w:val="000000"/>
                <w:szCs w:val="22"/>
              </w:rPr>
            </w:pPr>
            <w:r>
              <w:rPr>
                <w:rFonts w:hint="eastAsia"/>
                <w:color w:val="000000"/>
              </w:rPr>
              <w:t xml:space="preserve">垃圾箱存放处周围不清洁的扣</w:t>
            </w:r>
            <w:r>
              <w:rPr>
                <w:color w:val="000000"/>
              </w:rPr>
              <w:t xml:space="preserve">0.5</w:t>
            </w:r>
            <w:r>
              <w:rPr>
                <w:rFonts w:hint="eastAsia"/>
                <w:color w:val="000000"/>
              </w:rPr>
              <w:t xml:space="preserve">分。</w:t>
            </w:r>
            <w:r/>
          </w:p>
        </w:tc>
      </w:tr>
      <w:tr>
        <w:trPr>
          <w:trHeight w:val="939"/>
        </w:trPr>
        <w:tc>
          <w:tcPr>
            <w:tcW w:w="708" w:type="dxa"/>
            <w:vAlign w:val="center"/>
            <w:vMerge w:val="continue"/>
            <w:textDirection w:val="lrTb"/>
            <w:noWrap w:val="false"/>
          </w:tcPr>
          <w:p>
            <w:pPr>
              <w:jc w:val="left"/>
              <w:widowControl/>
              <w:rPr>
                <w:color w:val="000000"/>
                <w:sz w:val="28"/>
                <w:szCs w:val="28"/>
              </w:rPr>
            </w:pPr>
            <w:r>
              <w:rPr>
                <w:color w:val="000000"/>
                <w:sz w:val="28"/>
                <w:szCs w:val="28"/>
              </w:rPr>
            </w:r>
            <w:r/>
          </w:p>
        </w:tc>
        <w:tc>
          <w:tcPr>
            <w:tcW w:w="1102" w:type="dxa"/>
            <w:vAlign w:val="center"/>
            <w:textDirection w:val="lrTb"/>
            <w:noWrap/>
          </w:tcPr>
          <w:p>
            <w:pPr>
              <w:jc w:val="center"/>
              <w:rPr>
                <w:color w:val="000000"/>
                <w:szCs w:val="22"/>
              </w:rPr>
            </w:pPr>
            <w:r>
              <w:rPr>
                <w:rFonts w:hint="eastAsia"/>
                <w:color w:val="000000"/>
              </w:rPr>
              <w:t xml:space="preserve">院内外排水沟</w:t>
            </w:r>
            <w:r/>
          </w:p>
        </w:tc>
        <w:tc>
          <w:tcPr>
            <w:tcW w:w="7170" w:type="dxa"/>
            <w:vAlign w:val="top"/>
            <w:textDirection w:val="lrTb"/>
            <w:noWrap/>
          </w:tcPr>
          <w:p>
            <w:pPr>
              <w:rPr>
                <w:color w:val="000000"/>
                <w:szCs w:val="22"/>
              </w:rPr>
            </w:pPr>
            <w:r>
              <w:rPr>
                <w:rFonts w:hint="eastAsia"/>
                <w:color w:val="000000"/>
              </w:rPr>
              <w:t xml:space="preserve">内无废纸、烟头、枯树枝、树叶、无杂物、堵塞排水通畅。暴雨季节来临前必须提前对院内外、排水沟彻底清理。确保暴风雨来临时，雨水排放通畅。</w:t>
            </w:r>
            <w:r/>
          </w:p>
        </w:tc>
        <w:tc>
          <w:tcPr>
            <w:tcW w:w="4610" w:type="dxa"/>
            <w:vAlign w:val="top"/>
            <w:textDirection w:val="lrTb"/>
            <w:noWrap/>
          </w:tcPr>
          <w:p>
            <w:pPr>
              <w:rPr>
                <w:color w:val="000000"/>
                <w:szCs w:val="22"/>
              </w:rPr>
            </w:pPr>
            <w:r>
              <w:rPr>
                <w:rFonts w:hint="eastAsia"/>
                <w:color w:val="000000"/>
              </w:rPr>
              <w:t xml:space="preserve">院内外排水沟内有废纸、烟头、枯树枝、树叶、杂物的扣</w:t>
            </w:r>
            <w:r>
              <w:rPr>
                <w:color w:val="000000"/>
              </w:rPr>
              <w:t xml:space="preserve">0.5</w:t>
            </w:r>
            <w:r>
              <w:rPr>
                <w:rFonts w:hint="eastAsia"/>
                <w:color w:val="000000"/>
              </w:rPr>
              <w:t xml:space="preserve">分；</w:t>
            </w:r>
            <w:r/>
          </w:p>
          <w:p>
            <w:pPr>
              <w:rPr>
                <w:color w:val="000000"/>
              </w:rPr>
            </w:pPr>
            <w:r>
              <w:rPr>
                <w:rFonts w:hint="eastAsia"/>
                <w:color w:val="000000"/>
              </w:rPr>
              <w:t xml:space="preserve">因杂物堵塞排水通畅的扣</w:t>
            </w:r>
            <w:r>
              <w:rPr>
                <w:color w:val="000000"/>
              </w:rPr>
              <w:t xml:space="preserve">1</w:t>
            </w:r>
            <w:r>
              <w:rPr>
                <w:rFonts w:hint="eastAsia"/>
                <w:color w:val="000000"/>
              </w:rPr>
              <w:t xml:space="preserve">分；</w:t>
            </w:r>
            <w:r/>
          </w:p>
          <w:p>
            <w:pPr>
              <w:rPr>
                <w:color w:val="000000"/>
                <w:szCs w:val="22"/>
              </w:rPr>
            </w:pPr>
            <w:r>
              <w:rPr>
                <w:rFonts w:hint="eastAsia"/>
                <w:color w:val="000000"/>
              </w:rPr>
              <w:t xml:space="preserve">暴风雨来临雨水排放不通畅的扣</w:t>
            </w:r>
            <w:r>
              <w:rPr>
                <w:color w:val="000000"/>
              </w:rPr>
              <w:t xml:space="preserve">1</w:t>
            </w:r>
            <w:r>
              <w:rPr>
                <w:rFonts w:hint="eastAsia"/>
                <w:color w:val="000000"/>
              </w:rPr>
              <w:t xml:space="preserve">分；</w:t>
            </w:r>
            <w:r/>
          </w:p>
        </w:tc>
      </w:tr>
      <w:tr>
        <w:trPr>
          <w:trHeight w:val="964"/>
        </w:trPr>
        <w:tc>
          <w:tcPr>
            <w:tcW w:w="708" w:type="dxa"/>
            <w:vAlign w:val="center"/>
            <w:vMerge w:val="continue"/>
            <w:textDirection w:val="lrTb"/>
            <w:noWrap w:val="false"/>
          </w:tcPr>
          <w:p>
            <w:pPr>
              <w:jc w:val="left"/>
              <w:widowControl/>
              <w:rPr>
                <w:color w:val="000000"/>
                <w:sz w:val="28"/>
                <w:szCs w:val="28"/>
              </w:rPr>
            </w:pPr>
            <w:r>
              <w:rPr>
                <w:color w:val="000000"/>
                <w:sz w:val="28"/>
                <w:szCs w:val="28"/>
              </w:rPr>
            </w:r>
            <w:r/>
          </w:p>
        </w:tc>
        <w:tc>
          <w:tcPr>
            <w:tcW w:w="1102" w:type="dxa"/>
            <w:vAlign w:val="center"/>
            <w:textDirection w:val="lrTb"/>
            <w:noWrap/>
          </w:tcPr>
          <w:p>
            <w:pPr>
              <w:jc w:val="center"/>
              <w:rPr>
                <w:color w:val="000000"/>
                <w:szCs w:val="22"/>
              </w:rPr>
            </w:pPr>
            <w:r>
              <w:rPr>
                <w:rFonts w:hint="eastAsia"/>
                <w:color w:val="000000"/>
              </w:rPr>
              <w:t xml:space="preserve">蚊蝇鼠蜂等孳生地</w:t>
            </w:r>
            <w:r/>
          </w:p>
        </w:tc>
        <w:tc>
          <w:tcPr>
            <w:tcW w:w="7170" w:type="dxa"/>
            <w:vAlign w:val="top"/>
            <w:textDirection w:val="lrTb"/>
            <w:noWrap/>
          </w:tcPr>
          <w:p>
            <w:pPr>
              <w:rPr>
                <w:color w:val="000000"/>
                <w:szCs w:val="22"/>
              </w:rPr>
            </w:pPr>
            <w:r>
              <w:rPr>
                <w:rFonts w:hint="eastAsia"/>
                <w:color w:val="000000"/>
              </w:rPr>
              <w:t xml:space="preserve">平时做好蚊蝇等灭杀工作。</w:t>
            </w:r>
            <w:r>
              <w:rPr>
                <w:color w:val="000000"/>
              </w:rPr>
              <w:t xml:space="preserve">6-10</w:t>
            </w:r>
            <w:r>
              <w:rPr>
                <w:rFonts w:hint="eastAsia"/>
                <w:color w:val="000000"/>
              </w:rPr>
              <w:t xml:space="preserve">月每天对所有的化粪池、卫生间、垃圾箱周围，进行蚊蝇鼠蜂消毒杀灭，不得少于</w:t>
            </w:r>
            <w:r>
              <w:rPr>
                <w:color w:val="000000"/>
              </w:rPr>
              <w:t xml:space="preserve">1</w:t>
            </w:r>
            <w:r>
              <w:rPr>
                <w:rFonts w:hint="eastAsia"/>
                <w:color w:val="000000"/>
              </w:rPr>
              <w:t xml:space="preserve">次。</w:t>
            </w:r>
            <w:r/>
          </w:p>
        </w:tc>
        <w:tc>
          <w:tcPr>
            <w:tcW w:w="4610" w:type="dxa"/>
            <w:vAlign w:val="top"/>
            <w:textDirection w:val="lrTb"/>
            <w:noWrap/>
          </w:tcPr>
          <w:p>
            <w:pPr>
              <w:rPr>
                <w:color w:val="000000"/>
                <w:szCs w:val="22"/>
              </w:rPr>
            </w:pPr>
            <w:r>
              <w:rPr>
                <w:color w:val="000000"/>
              </w:rPr>
              <w:t xml:space="preserve">6-10</w:t>
            </w:r>
            <w:r>
              <w:rPr>
                <w:rFonts w:hint="eastAsia"/>
                <w:color w:val="000000"/>
              </w:rPr>
              <w:t xml:space="preserve">月未每天对所有的化粪池、卫生间、垃圾箱周围进行蚊蝇鼠蜂消毒杀灭少于</w:t>
            </w:r>
            <w:r>
              <w:rPr>
                <w:color w:val="000000"/>
              </w:rPr>
              <w:t xml:space="preserve">1</w:t>
            </w:r>
            <w:r>
              <w:rPr>
                <w:rFonts w:hint="eastAsia"/>
                <w:color w:val="000000"/>
              </w:rPr>
              <w:t xml:space="preserve">次的扣</w:t>
            </w:r>
            <w:r>
              <w:rPr>
                <w:color w:val="000000"/>
              </w:rPr>
              <w:t xml:space="preserve">1</w:t>
            </w:r>
            <w:r>
              <w:rPr>
                <w:rFonts w:hint="eastAsia"/>
                <w:color w:val="000000"/>
              </w:rPr>
              <w:t xml:space="preserve">分；</w:t>
            </w:r>
            <w:r/>
          </w:p>
          <w:p>
            <w:pPr>
              <w:rPr>
                <w:color w:val="000000"/>
                <w:szCs w:val="22"/>
              </w:rPr>
            </w:pPr>
            <w:r>
              <w:rPr>
                <w:rFonts w:hint="eastAsia"/>
                <w:color w:val="000000"/>
              </w:rPr>
              <w:t xml:space="preserve">发现卫生间有</w:t>
            </w:r>
            <w:r>
              <w:rPr>
                <w:color w:val="000000"/>
              </w:rPr>
              <w:t xml:space="preserve">2</w:t>
            </w:r>
            <w:r>
              <w:rPr>
                <w:rFonts w:hint="eastAsia"/>
                <w:color w:val="000000"/>
              </w:rPr>
              <w:t xml:space="preserve">只以上蚊蝇的扣</w:t>
            </w:r>
            <w:r>
              <w:rPr>
                <w:color w:val="000000"/>
              </w:rPr>
              <w:t xml:space="preserve">0.5</w:t>
            </w:r>
            <w:r>
              <w:rPr>
                <w:rFonts w:hint="eastAsia"/>
                <w:color w:val="000000"/>
              </w:rPr>
              <w:t xml:space="preserve">分。</w:t>
            </w:r>
            <w:r/>
          </w:p>
        </w:tc>
      </w:tr>
      <w:tr>
        <w:trPr>
          <w:trHeight w:val="1557"/>
        </w:trPr>
        <w:tc>
          <w:tcPr>
            <w:tcW w:w="708" w:type="dxa"/>
            <w:vAlign w:val="center"/>
            <w:vMerge w:val="continue"/>
            <w:textDirection w:val="lrTb"/>
            <w:noWrap w:val="false"/>
          </w:tcPr>
          <w:p>
            <w:pPr>
              <w:jc w:val="left"/>
              <w:widowControl/>
              <w:rPr>
                <w:color w:val="000000"/>
                <w:sz w:val="28"/>
                <w:szCs w:val="28"/>
              </w:rPr>
            </w:pPr>
            <w:r>
              <w:rPr>
                <w:color w:val="000000"/>
                <w:sz w:val="28"/>
                <w:szCs w:val="28"/>
              </w:rPr>
            </w:r>
            <w:r/>
          </w:p>
        </w:tc>
        <w:tc>
          <w:tcPr>
            <w:tcW w:w="1102" w:type="dxa"/>
            <w:vAlign w:val="center"/>
            <w:textDirection w:val="lrTb"/>
            <w:noWrap/>
          </w:tcPr>
          <w:p>
            <w:pPr>
              <w:jc w:val="center"/>
              <w:rPr>
                <w:color w:val="000000"/>
                <w:szCs w:val="22"/>
              </w:rPr>
            </w:pPr>
            <w:r>
              <w:rPr>
                <w:rFonts w:hint="eastAsia"/>
                <w:color w:val="000000"/>
              </w:rPr>
              <w:t xml:space="preserve">电梯与机房</w:t>
            </w:r>
            <w:r/>
          </w:p>
        </w:tc>
        <w:tc>
          <w:tcPr>
            <w:tcW w:w="7170" w:type="dxa"/>
            <w:vAlign w:val="top"/>
            <w:textDirection w:val="lrTb"/>
            <w:noWrap/>
          </w:tcPr>
          <w:p>
            <w:pPr>
              <w:ind w:hanging="14"/>
              <w:rPr>
                <w:color w:val="000000"/>
                <w:szCs w:val="22"/>
              </w:rPr>
            </w:pPr>
            <w:r>
              <w:rPr>
                <w:rFonts w:hint="eastAsia"/>
                <w:color w:val="000000"/>
              </w:rPr>
              <w:t xml:space="preserve">电梯门表面无灰尘、无污迹、无手印、洁净光亮；</w:t>
            </w:r>
            <w:r/>
          </w:p>
          <w:p>
            <w:pPr>
              <w:ind w:hanging="14"/>
              <w:rPr>
                <w:color w:val="000000"/>
              </w:rPr>
            </w:pPr>
            <w:r>
              <w:rPr>
                <w:rFonts w:hint="eastAsia"/>
                <w:color w:val="000000"/>
              </w:rPr>
              <w:t xml:space="preserve">电梯内地面无灰尘、垃圾、纸屑、烟头、杂物等；</w:t>
            </w:r>
            <w:r/>
          </w:p>
          <w:p>
            <w:pPr>
              <w:ind w:hanging="14"/>
              <w:rPr>
                <w:color w:val="000000"/>
              </w:rPr>
            </w:pPr>
            <w:r>
              <w:rPr>
                <w:rFonts w:hint="eastAsia"/>
                <w:color w:val="000000"/>
              </w:rPr>
              <w:t xml:space="preserve">箱体内表面、箱顶无灰尘、污迹、粘贴痕迹、洁净光亮；</w:t>
            </w:r>
            <w:r/>
          </w:p>
          <w:p>
            <w:pPr>
              <w:ind w:hanging="14"/>
              <w:rPr>
                <w:color w:val="000000"/>
                <w:szCs w:val="22"/>
              </w:rPr>
            </w:pPr>
            <w:r>
              <w:rPr>
                <w:rFonts w:hint="eastAsia"/>
                <w:color w:val="000000"/>
              </w:rPr>
              <w:t xml:space="preserve">机房：无灰尘、垃圾、纸屑、烟头、杂物等，门窗洁净光亮。</w:t>
            </w:r>
            <w:r/>
          </w:p>
        </w:tc>
        <w:tc>
          <w:tcPr>
            <w:tcW w:w="4610" w:type="dxa"/>
            <w:vAlign w:val="top"/>
            <w:textDirection w:val="lrTb"/>
            <w:noWrap/>
          </w:tcPr>
          <w:p>
            <w:pPr>
              <w:rPr>
                <w:color w:val="000000"/>
                <w:szCs w:val="22"/>
              </w:rPr>
            </w:pPr>
            <w:r>
              <w:rPr>
                <w:rFonts w:hint="eastAsia"/>
                <w:color w:val="000000"/>
              </w:rPr>
              <w:t xml:space="preserve">电梯门内外表面、灰尘、污迹、手印的扣</w:t>
            </w:r>
            <w:r>
              <w:rPr>
                <w:color w:val="000000"/>
              </w:rPr>
              <w:t xml:space="preserve">0.5</w:t>
            </w:r>
            <w:r>
              <w:rPr>
                <w:rFonts w:hint="eastAsia"/>
                <w:color w:val="000000"/>
              </w:rPr>
              <w:t xml:space="preserve">分；</w:t>
            </w:r>
            <w:r/>
          </w:p>
          <w:p>
            <w:pPr>
              <w:rPr>
                <w:color w:val="000000"/>
              </w:rPr>
            </w:pPr>
            <w:r>
              <w:rPr>
                <w:rFonts w:hint="eastAsia"/>
                <w:color w:val="000000"/>
              </w:rPr>
              <w:t xml:space="preserve">电梯内地面有灰尘、垃圾、纸屑、烟头、杂物的扣</w:t>
            </w:r>
            <w:r>
              <w:rPr>
                <w:color w:val="000000"/>
              </w:rPr>
              <w:t xml:space="preserve">0.5</w:t>
            </w:r>
            <w:r>
              <w:rPr>
                <w:rFonts w:hint="eastAsia"/>
                <w:color w:val="000000"/>
              </w:rPr>
              <w:t xml:space="preserve">分；</w:t>
            </w:r>
            <w:r/>
          </w:p>
          <w:p>
            <w:pPr>
              <w:rPr>
                <w:color w:val="000000"/>
                <w:szCs w:val="22"/>
              </w:rPr>
            </w:pPr>
            <w:r>
              <w:rPr>
                <w:rFonts w:hint="eastAsia"/>
                <w:color w:val="000000"/>
              </w:rPr>
              <w:t xml:space="preserve">机房有灰尘、垃圾、纸屑、烟头、杂物的扣</w:t>
            </w:r>
            <w:r>
              <w:rPr>
                <w:color w:val="000000"/>
              </w:rPr>
              <w:t xml:space="preserve">0.5</w:t>
            </w:r>
            <w:r>
              <w:rPr>
                <w:rFonts w:hint="eastAsia"/>
                <w:color w:val="000000"/>
              </w:rPr>
              <w:t xml:space="preserve">分。</w:t>
            </w:r>
            <w:r/>
          </w:p>
        </w:tc>
      </w:tr>
      <w:tr>
        <w:trPr>
          <w:trHeight w:val="2534"/>
        </w:trPr>
        <w:tc>
          <w:tcPr>
            <w:tcW w:w="708" w:type="dxa"/>
            <w:vAlign w:val="center"/>
            <w:vMerge w:val="continue"/>
            <w:textDirection w:val="lrTb"/>
            <w:noWrap w:val="false"/>
          </w:tcPr>
          <w:p>
            <w:pPr>
              <w:jc w:val="left"/>
              <w:widowControl/>
              <w:rPr>
                <w:color w:val="000000"/>
                <w:sz w:val="28"/>
                <w:szCs w:val="28"/>
              </w:rPr>
            </w:pPr>
            <w:r>
              <w:rPr>
                <w:color w:val="000000"/>
                <w:sz w:val="28"/>
                <w:szCs w:val="28"/>
              </w:rPr>
            </w:r>
            <w:r/>
          </w:p>
        </w:tc>
        <w:tc>
          <w:tcPr>
            <w:tcW w:w="1102" w:type="dxa"/>
            <w:vAlign w:val="center"/>
            <w:textDirection w:val="lrTb"/>
            <w:noWrap/>
          </w:tcPr>
          <w:p>
            <w:pPr>
              <w:jc w:val="center"/>
              <w:rPr>
                <w:color w:val="000000"/>
                <w:szCs w:val="22"/>
              </w:rPr>
            </w:pPr>
            <w:r>
              <w:rPr>
                <w:rFonts w:hint="eastAsia"/>
                <w:color w:val="000000"/>
              </w:rPr>
              <w:t xml:space="preserve">卫生间</w:t>
            </w:r>
            <w:r/>
          </w:p>
        </w:tc>
        <w:tc>
          <w:tcPr>
            <w:tcW w:w="7170" w:type="dxa"/>
            <w:vAlign w:val="top"/>
            <w:textDirection w:val="lrTb"/>
            <w:noWrap/>
          </w:tcPr>
          <w:p>
            <w:pPr>
              <w:rPr>
                <w:color w:val="000000"/>
                <w:szCs w:val="22"/>
              </w:rPr>
            </w:pPr>
            <w:r>
              <w:rPr>
                <w:rFonts w:hint="eastAsia"/>
                <w:color w:val="000000"/>
              </w:rPr>
              <w:t xml:space="preserve">天花板、墙角、灯具、墙面、门窗、屋面：无灰尘、蜘蛛网等；</w:t>
            </w:r>
            <w:r/>
          </w:p>
          <w:p>
            <w:pPr>
              <w:rPr>
                <w:color w:val="000000"/>
              </w:rPr>
            </w:pPr>
            <w:r>
              <w:rPr>
                <w:rFonts w:hint="eastAsia"/>
                <w:color w:val="000000"/>
              </w:rPr>
              <w:t xml:space="preserve">大小便器：无污渍、无锈迹、洁净光亮；面盆、镜面：无水渍、无污迹、洁净光亮；</w:t>
            </w:r>
            <w:r/>
          </w:p>
          <w:p>
            <w:pPr>
              <w:rPr>
                <w:color w:val="000000"/>
              </w:rPr>
            </w:pPr>
            <w:r>
              <w:rPr>
                <w:rFonts w:hint="eastAsia"/>
                <w:color w:val="000000"/>
              </w:rPr>
              <w:t xml:space="preserve">大小便器隔断：内外无灰尘、无污渍、无水渍、无蜘蛛网；</w:t>
            </w:r>
            <w:r/>
          </w:p>
          <w:p>
            <w:pPr>
              <w:rPr>
                <w:color w:val="000000"/>
              </w:rPr>
            </w:pPr>
            <w:r>
              <w:rPr>
                <w:rFonts w:hint="eastAsia"/>
                <w:color w:val="000000"/>
              </w:rPr>
              <w:t xml:space="preserve">地面：无烟头、纸屑、污渍、脚印、积水；</w:t>
            </w:r>
            <w:r/>
          </w:p>
          <w:p>
            <w:pPr>
              <w:rPr>
                <w:color w:val="000000"/>
              </w:rPr>
            </w:pPr>
            <w:r>
              <w:rPr>
                <w:rFonts w:hint="eastAsia"/>
                <w:color w:val="000000"/>
              </w:rPr>
              <w:t xml:space="preserve">纸篓：垃圾及时清理；</w:t>
            </w:r>
            <w:r/>
          </w:p>
          <w:p>
            <w:pPr>
              <w:rPr>
                <w:color w:val="000000"/>
                <w:szCs w:val="22"/>
              </w:rPr>
            </w:pPr>
            <w:r>
              <w:rPr>
                <w:rFonts w:hint="eastAsia"/>
                <w:color w:val="000000"/>
              </w:rPr>
              <w:t xml:space="preserve">室内：无异味、臭味。</w:t>
            </w:r>
            <w:r/>
          </w:p>
        </w:tc>
        <w:tc>
          <w:tcPr>
            <w:tcW w:w="4610" w:type="dxa"/>
            <w:vAlign w:val="top"/>
            <w:textDirection w:val="lrTb"/>
            <w:noWrap/>
          </w:tcPr>
          <w:p>
            <w:pPr>
              <w:rPr>
                <w:color w:val="000000"/>
                <w:szCs w:val="22"/>
              </w:rPr>
            </w:pPr>
            <w:r>
              <w:rPr>
                <w:rFonts w:hint="eastAsia"/>
                <w:color w:val="000000"/>
              </w:rPr>
              <w:t xml:space="preserve">卫生间：天花板、墙角、灯具、墙面、门窗、屋面有灰尘、蜘蛛网的扣</w:t>
            </w:r>
            <w:r>
              <w:rPr>
                <w:color w:val="000000"/>
              </w:rPr>
              <w:t xml:space="preserve">0.5</w:t>
            </w:r>
            <w:r>
              <w:rPr>
                <w:rFonts w:hint="eastAsia"/>
                <w:color w:val="000000"/>
              </w:rPr>
              <w:t xml:space="preserve">分；</w:t>
            </w:r>
            <w:r/>
          </w:p>
          <w:p>
            <w:pPr>
              <w:rPr>
                <w:color w:val="000000"/>
              </w:rPr>
            </w:pPr>
            <w:r>
              <w:rPr>
                <w:rFonts w:hint="eastAsia"/>
                <w:color w:val="000000"/>
              </w:rPr>
              <w:t xml:space="preserve">大小便器有污渍、锈迹的扣</w:t>
            </w:r>
            <w:r>
              <w:rPr>
                <w:color w:val="000000"/>
              </w:rPr>
              <w:t xml:space="preserve">0.5</w:t>
            </w:r>
            <w:r>
              <w:rPr>
                <w:rFonts w:hint="eastAsia"/>
                <w:color w:val="000000"/>
              </w:rPr>
              <w:t xml:space="preserve">分；面盆、镜面有水渍、污迹的扣</w:t>
            </w:r>
            <w:r>
              <w:rPr>
                <w:color w:val="000000"/>
              </w:rPr>
              <w:t xml:space="preserve">0.5</w:t>
            </w:r>
            <w:r>
              <w:rPr>
                <w:rFonts w:hint="eastAsia"/>
                <w:color w:val="000000"/>
              </w:rPr>
              <w:t xml:space="preserve">分；</w:t>
            </w:r>
            <w:r/>
          </w:p>
          <w:p>
            <w:pPr>
              <w:rPr>
                <w:color w:val="000000"/>
              </w:rPr>
            </w:pPr>
            <w:r>
              <w:rPr>
                <w:rFonts w:hint="eastAsia"/>
                <w:color w:val="000000"/>
              </w:rPr>
              <w:t xml:space="preserve">大小便器隔断内外有灰尘、污渍、水渍、蜘蛛网的扣</w:t>
            </w:r>
            <w:r>
              <w:rPr>
                <w:color w:val="000000"/>
              </w:rPr>
              <w:t xml:space="preserve">0.5</w:t>
            </w:r>
            <w:r>
              <w:rPr>
                <w:rFonts w:hint="eastAsia"/>
                <w:color w:val="000000"/>
              </w:rPr>
              <w:t xml:space="preserve">分；</w:t>
            </w:r>
            <w:r/>
          </w:p>
          <w:p>
            <w:pPr>
              <w:rPr>
                <w:color w:val="000000"/>
              </w:rPr>
            </w:pPr>
            <w:r>
              <w:rPr>
                <w:rFonts w:hint="eastAsia"/>
                <w:color w:val="000000"/>
              </w:rPr>
              <w:t xml:space="preserve">地面有烟头、纸屑、污渍、脚印、积水的扣</w:t>
            </w:r>
            <w:r>
              <w:rPr>
                <w:color w:val="000000"/>
              </w:rPr>
              <w:t xml:space="preserve">0.5</w:t>
            </w:r>
            <w:r>
              <w:rPr>
                <w:rFonts w:hint="eastAsia"/>
                <w:color w:val="000000"/>
              </w:rPr>
              <w:t xml:space="preserve">分；</w:t>
            </w:r>
            <w:r/>
          </w:p>
          <w:p>
            <w:pPr>
              <w:rPr>
                <w:color w:val="000000"/>
              </w:rPr>
            </w:pPr>
            <w:r>
              <w:rPr>
                <w:rFonts w:hint="eastAsia"/>
                <w:color w:val="000000"/>
              </w:rPr>
              <w:t xml:space="preserve">纸篓垃圾未及时清理的扣</w:t>
            </w:r>
            <w:r>
              <w:rPr>
                <w:color w:val="000000"/>
              </w:rPr>
              <w:t xml:space="preserve">0.5</w:t>
            </w:r>
            <w:r>
              <w:rPr>
                <w:rFonts w:hint="eastAsia"/>
                <w:color w:val="000000"/>
              </w:rPr>
              <w:t xml:space="preserve">分；</w:t>
            </w:r>
            <w:r/>
          </w:p>
          <w:p>
            <w:pPr>
              <w:rPr>
                <w:color w:val="000000"/>
                <w:szCs w:val="22"/>
              </w:rPr>
            </w:pPr>
            <w:r>
              <w:rPr>
                <w:rFonts w:hint="eastAsia"/>
                <w:color w:val="000000"/>
              </w:rPr>
              <w:t xml:space="preserve">室内有无异味、臭味的扣</w:t>
            </w:r>
            <w:r>
              <w:rPr>
                <w:color w:val="000000"/>
              </w:rPr>
              <w:t xml:space="preserve">0.5</w:t>
            </w:r>
            <w:r>
              <w:rPr>
                <w:rFonts w:hint="eastAsia"/>
                <w:color w:val="000000"/>
              </w:rPr>
              <w:t xml:space="preserve">分。</w:t>
            </w:r>
            <w:r/>
          </w:p>
        </w:tc>
      </w:tr>
      <w:tr>
        <w:trPr>
          <w:trHeight w:val="395"/>
        </w:trPr>
        <w:tc>
          <w:tcPr>
            <w:tcW w:w="708" w:type="dxa"/>
            <w:vAlign w:val="center"/>
            <w:vMerge w:val="continue"/>
            <w:textDirection w:val="lrTb"/>
            <w:noWrap w:val="false"/>
          </w:tcPr>
          <w:p>
            <w:pPr>
              <w:jc w:val="left"/>
              <w:widowControl/>
              <w:rPr>
                <w:color w:val="000000"/>
                <w:sz w:val="28"/>
                <w:szCs w:val="28"/>
              </w:rPr>
            </w:pPr>
            <w:r>
              <w:rPr>
                <w:color w:val="000000"/>
                <w:sz w:val="28"/>
                <w:szCs w:val="28"/>
              </w:rPr>
            </w:r>
            <w:r/>
          </w:p>
        </w:tc>
        <w:tc>
          <w:tcPr>
            <w:tcW w:w="1102" w:type="dxa"/>
            <w:vAlign w:val="center"/>
            <w:textDirection w:val="lrTb"/>
            <w:noWrap/>
          </w:tcPr>
          <w:p>
            <w:pPr>
              <w:jc w:val="center"/>
              <w:rPr>
                <w:color w:val="000000"/>
                <w:szCs w:val="22"/>
              </w:rPr>
            </w:pPr>
            <w:r>
              <w:rPr>
                <w:rFonts w:hint="eastAsia"/>
                <w:color w:val="000000"/>
              </w:rPr>
              <w:t xml:space="preserve">消防设备、设施</w:t>
            </w:r>
            <w:r/>
          </w:p>
        </w:tc>
        <w:tc>
          <w:tcPr>
            <w:tcW w:w="7170" w:type="dxa"/>
            <w:vAlign w:val="top"/>
            <w:textDirection w:val="lrTb"/>
            <w:noWrap/>
          </w:tcPr>
          <w:p>
            <w:pPr>
              <w:rPr>
                <w:color w:val="000000"/>
                <w:szCs w:val="22"/>
              </w:rPr>
            </w:pPr>
            <w:r>
              <w:rPr>
                <w:rFonts w:hint="eastAsia"/>
                <w:color w:val="000000"/>
              </w:rPr>
              <w:t xml:space="preserve">无灰尘、无污迹、无蜘蛛网、表面洁净。</w:t>
            </w:r>
            <w:r/>
          </w:p>
        </w:tc>
        <w:tc>
          <w:tcPr>
            <w:tcW w:w="4610" w:type="dxa"/>
            <w:vAlign w:val="top"/>
            <w:textDirection w:val="lrTb"/>
            <w:noWrap/>
          </w:tcPr>
          <w:p>
            <w:pPr>
              <w:rPr>
                <w:color w:val="000000"/>
                <w:szCs w:val="22"/>
              </w:rPr>
            </w:pPr>
            <w:r>
              <w:rPr>
                <w:rFonts w:hint="eastAsia"/>
                <w:color w:val="000000"/>
              </w:rPr>
              <w:t xml:space="preserve">消防设备、设施有灰尘、污迹、蜘蛛网的扣</w:t>
            </w:r>
            <w:r>
              <w:rPr>
                <w:color w:val="000000"/>
              </w:rPr>
              <w:t xml:space="preserve">0.5</w:t>
            </w:r>
            <w:r>
              <w:rPr>
                <w:rFonts w:hint="eastAsia"/>
                <w:color w:val="000000"/>
              </w:rPr>
              <w:t xml:space="preserve">分。</w:t>
            </w:r>
            <w:r/>
          </w:p>
        </w:tc>
      </w:tr>
      <w:tr>
        <w:trPr>
          <w:trHeight w:val="779"/>
        </w:trPr>
        <w:tc>
          <w:tcPr>
            <w:tcW w:w="708" w:type="dxa"/>
            <w:vAlign w:val="center"/>
            <w:vMerge w:val="continue"/>
            <w:textDirection w:val="lrTb"/>
            <w:noWrap w:val="false"/>
          </w:tcPr>
          <w:p>
            <w:pPr>
              <w:jc w:val="left"/>
              <w:widowControl/>
              <w:rPr>
                <w:color w:val="000000"/>
                <w:sz w:val="28"/>
                <w:szCs w:val="28"/>
              </w:rPr>
            </w:pPr>
            <w:r>
              <w:rPr>
                <w:color w:val="000000"/>
                <w:sz w:val="28"/>
                <w:szCs w:val="28"/>
              </w:rPr>
            </w:r>
            <w:r/>
          </w:p>
        </w:tc>
        <w:tc>
          <w:tcPr>
            <w:tcW w:w="1102" w:type="dxa"/>
            <w:vAlign w:val="center"/>
            <w:textDirection w:val="lrTb"/>
            <w:noWrap/>
          </w:tcPr>
          <w:p>
            <w:pPr>
              <w:jc w:val="center"/>
              <w:rPr>
                <w:color w:val="000000"/>
                <w:szCs w:val="22"/>
              </w:rPr>
            </w:pPr>
            <w:r>
              <w:rPr>
                <w:rFonts w:hint="eastAsia"/>
                <w:color w:val="000000"/>
              </w:rPr>
              <w:t xml:space="preserve">垃圾分类</w:t>
            </w:r>
            <w:r/>
          </w:p>
        </w:tc>
        <w:tc>
          <w:tcPr>
            <w:tcW w:w="7170" w:type="dxa"/>
            <w:vAlign w:val="top"/>
            <w:textDirection w:val="lrTb"/>
            <w:noWrap/>
          </w:tcPr>
          <w:p>
            <w:pPr>
              <w:rPr>
                <w:color w:val="000000"/>
                <w:szCs w:val="22"/>
              </w:rPr>
            </w:pPr>
            <w:r>
              <w:rPr>
                <w:rFonts w:hint="eastAsia"/>
                <w:color w:val="000000"/>
              </w:rPr>
              <w:t xml:space="preserve">所有的生活垃圾按照政策法规的要求做好分类存储、运输和处置。</w:t>
            </w:r>
            <w:r/>
          </w:p>
        </w:tc>
        <w:tc>
          <w:tcPr>
            <w:tcW w:w="4610" w:type="dxa"/>
            <w:vAlign w:val="top"/>
            <w:textDirection w:val="lrTb"/>
            <w:noWrap/>
          </w:tcPr>
          <w:p>
            <w:pPr>
              <w:rPr>
                <w:color w:val="000000"/>
                <w:szCs w:val="22"/>
              </w:rPr>
            </w:pPr>
            <w:r>
              <w:rPr>
                <w:rFonts w:hint="eastAsia"/>
                <w:color w:val="000000"/>
              </w:rPr>
              <w:t xml:space="preserve">每周组织一次检查，发现有执行垃圾分类要求存在问题的，扣</w:t>
            </w:r>
            <w:r>
              <w:rPr>
                <w:color w:val="000000"/>
              </w:rPr>
              <w:t xml:space="preserve">2</w:t>
            </w:r>
            <w:r>
              <w:rPr>
                <w:rFonts w:hint="eastAsia"/>
                <w:color w:val="000000"/>
              </w:rPr>
              <w:t xml:space="preserve">分。</w:t>
            </w:r>
            <w:r/>
          </w:p>
        </w:tc>
      </w:tr>
      <w:tr>
        <w:trPr>
          <w:trHeight w:val="532"/>
        </w:trPr>
        <w:tc>
          <w:tcPr>
            <w:tcW w:w="708" w:type="dxa"/>
            <w:vAlign w:val="center"/>
            <w:vMerge w:val="continue"/>
            <w:textDirection w:val="lrTb"/>
            <w:noWrap w:val="false"/>
          </w:tcPr>
          <w:p>
            <w:pPr>
              <w:jc w:val="left"/>
              <w:widowControl/>
              <w:rPr>
                <w:color w:val="000000"/>
                <w:sz w:val="28"/>
                <w:szCs w:val="28"/>
              </w:rPr>
            </w:pPr>
            <w:r>
              <w:rPr>
                <w:color w:val="000000"/>
                <w:sz w:val="28"/>
                <w:szCs w:val="28"/>
              </w:rPr>
            </w:r>
            <w:r/>
          </w:p>
        </w:tc>
        <w:tc>
          <w:tcPr>
            <w:tcW w:w="1102" w:type="dxa"/>
            <w:vAlign w:val="center"/>
            <w:textDirection w:val="lrTb"/>
            <w:noWrap/>
          </w:tcPr>
          <w:p>
            <w:pPr>
              <w:jc w:val="center"/>
              <w:rPr>
                <w:color w:val="000000"/>
                <w:szCs w:val="22"/>
              </w:rPr>
            </w:pPr>
            <w:r>
              <w:rPr>
                <w:rFonts w:hint="eastAsia"/>
                <w:color w:val="000000"/>
              </w:rPr>
              <w:t xml:space="preserve">其他要求</w:t>
            </w:r>
            <w:r/>
          </w:p>
        </w:tc>
        <w:tc>
          <w:tcPr>
            <w:tcW w:w="7170" w:type="dxa"/>
            <w:vAlign w:val="top"/>
            <w:textDirection w:val="lrTb"/>
            <w:noWrap/>
          </w:tcPr>
          <w:p>
            <w:pPr>
              <w:rPr>
                <w:color w:val="000000"/>
                <w:szCs w:val="22"/>
              </w:rPr>
            </w:pPr>
            <w:r>
              <w:rPr>
                <w:rFonts w:hint="eastAsia"/>
                <w:color w:val="000000"/>
              </w:rPr>
              <w:t xml:space="preserve">物体保洁须保持本色、干爽、光亮；保洁遇特殊情况，须随叫随到及时保洁；保洁用具使用前须清洁或消毒，使用时须勤洗、勤换水，严禁使用破损用具；保洁用具须根据不同场合，分开使用，做好保洁用具的使用标识，不得混用；保洁工作应严格按规范程序操作，如地面先扫后拖，卫生间须用消毒水拖地等。保洁耗材须合理使用国标保洁耗材，严禁使用劣质保洁耗材，保证保洁物无毒素留存现象。保洁须确保自身和他人安全；地面湿滑时须采取干燥措施或树立防滑提示牌。</w:t>
            </w:r>
            <w:r/>
          </w:p>
        </w:tc>
        <w:tc>
          <w:tcPr>
            <w:tcW w:w="4610" w:type="dxa"/>
            <w:vAlign w:val="top"/>
            <w:textDirection w:val="lrTb"/>
            <w:noWrap/>
          </w:tcPr>
          <w:p>
            <w:pPr>
              <w:rPr>
                <w:color w:val="000000"/>
                <w:szCs w:val="22"/>
              </w:rPr>
            </w:pPr>
            <w:r>
              <w:rPr>
                <w:rFonts w:hint="eastAsia"/>
                <w:color w:val="000000"/>
              </w:rPr>
              <w:t xml:space="preserve">保洁遇特殊情况，未随叫随到及时保洁的扣</w:t>
            </w:r>
            <w:r>
              <w:rPr>
                <w:color w:val="000000"/>
              </w:rPr>
              <w:t xml:space="preserve">1</w:t>
            </w:r>
            <w:r>
              <w:rPr>
                <w:rFonts w:hint="eastAsia"/>
                <w:color w:val="000000"/>
              </w:rPr>
              <w:t xml:space="preserve">分；</w:t>
            </w:r>
            <w:r/>
          </w:p>
          <w:p>
            <w:pPr>
              <w:rPr>
                <w:color w:val="000000"/>
              </w:rPr>
            </w:pPr>
            <w:r>
              <w:rPr>
                <w:rFonts w:hint="eastAsia"/>
                <w:color w:val="000000"/>
              </w:rPr>
              <w:t xml:space="preserve">保洁用具使用前未清洁或消毒或使用破损用具的扣</w:t>
            </w:r>
            <w:r>
              <w:rPr>
                <w:color w:val="000000"/>
              </w:rPr>
              <w:t xml:space="preserve">0.5</w:t>
            </w:r>
            <w:r>
              <w:rPr>
                <w:rFonts w:hint="eastAsia"/>
                <w:color w:val="000000"/>
              </w:rPr>
              <w:t xml:space="preserve">分；</w:t>
            </w:r>
            <w:r/>
          </w:p>
          <w:p>
            <w:pPr>
              <w:rPr>
                <w:color w:val="000000"/>
              </w:rPr>
            </w:pPr>
            <w:r>
              <w:rPr>
                <w:rFonts w:hint="eastAsia"/>
                <w:color w:val="000000"/>
              </w:rPr>
              <w:t xml:space="preserve">保洁工作未严格按规范程序操作的扣</w:t>
            </w:r>
            <w:r>
              <w:rPr>
                <w:color w:val="000000"/>
              </w:rPr>
              <w:t xml:space="preserve">0.5</w:t>
            </w:r>
            <w:r>
              <w:rPr>
                <w:rFonts w:hint="eastAsia"/>
                <w:color w:val="000000"/>
              </w:rPr>
              <w:t xml:space="preserve">分；</w:t>
            </w:r>
            <w:r/>
          </w:p>
          <w:p>
            <w:pPr>
              <w:rPr>
                <w:color w:val="000000"/>
              </w:rPr>
            </w:pPr>
            <w:r>
              <w:rPr>
                <w:rFonts w:hint="eastAsia"/>
                <w:color w:val="000000"/>
              </w:rPr>
              <w:t xml:space="preserve">保洁耗材使用劣质保洁耗材的扣</w:t>
            </w:r>
            <w:r>
              <w:rPr>
                <w:color w:val="000000"/>
              </w:rPr>
              <w:t xml:space="preserve">0.5</w:t>
            </w:r>
            <w:r>
              <w:rPr>
                <w:rFonts w:hint="eastAsia"/>
                <w:color w:val="000000"/>
              </w:rPr>
              <w:t xml:space="preserve">分。</w:t>
            </w:r>
            <w:r/>
          </w:p>
          <w:p>
            <w:pPr>
              <w:rPr>
                <w:color w:val="000000"/>
                <w:szCs w:val="22"/>
              </w:rPr>
            </w:pPr>
            <w:r>
              <w:rPr>
                <w:rFonts w:hint="eastAsia"/>
                <w:color w:val="000000"/>
              </w:rPr>
              <w:t xml:space="preserve">因保洁地面湿滑未采取干燥措施或未树立防滑提示牌而导致人滑倒的扣</w:t>
            </w:r>
            <w:r>
              <w:rPr>
                <w:color w:val="000000"/>
              </w:rPr>
              <w:t xml:space="preserve">1</w:t>
            </w:r>
            <w:r>
              <w:rPr>
                <w:rFonts w:hint="eastAsia"/>
                <w:color w:val="000000"/>
              </w:rPr>
              <w:t xml:space="preserve">分。</w:t>
            </w:r>
            <w:r/>
          </w:p>
        </w:tc>
      </w:tr>
      <w:tr>
        <w:trPr/>
        <w:tc>
          <w:tcPr>
            <w:tcW w:w="708" w:type="dxa"/>
            <w:vAlign w:val="center"/>
            <w:textDirection w:val="lrTb"/>
            <w:noWrap/>
          </w:tcPr>
          <w:p>
            <w:pPr>
              <w:jc w:val="center"/>
              <w:rPr>
                <w:color w:val="000000"/>
                <w:sz w:val="28"/>
                <w:szCs w:val="28"/>
              </w:rPr>
            </w:pPr>
            <w:r>
              <w:rPr>
                <w:color w:val="000000"/>
                <w:sz w:val="28"/>
                <w:szCs w:val="28"/>
              </w:rPr>
            </w:r>
            <w:r/>
          </w:p>
          <w:p>
            <w:pPr>
              <w:jc w:val="center"/>
              <w:rPr>
                <w:color w:val="000000"/>
                <w:sz w:val="28"/>
                <w:szCs w:val="28"/>
              </w:rPr>
            </w:pPr>
            <w:r>
              <w:rPr>
                <w:color w:val="000000"/>
                <w:sz w:val="28"/>
                <w:szCs w:val="28"/>
              </w:rPr>
            </w:r>
            <w:r/>
          </w:p>
          <w:p>
            <w:pPr>
              <w:jc w:val="center"/>
              <w:rPr>
                <w:color w:val="000000"/>
                <w:sz w:val="28"/>
                <w:szCs w:val="28"/>
              </w:rPr>
            </w:pPr>
            <w:r>
              <w:rPr>
                <w:color w:val="000000"/>
                <w:sz w:val="28"/>
                <w:szCs w:val="28"/>
              </w:rPr>
            </w:r>
            <w:r/>
          </w:p>
          <w:p>
            <w:pPr>
              <w:jc w:val="center"/>
              <w:rPr>
                <w:color w:val="000000"/>
                <w:sz w:val="28"/>
                <w:szCs w:val="28"/>
              </w:rPr>
            </w:pPr>
            <w:r>
              <w:rPr>
                <w:color w:val="000000"/>
                <w:sz w:val="28"/>
                <w:szCs w:val="28"/>
              </w:rPr>
            </w:r>
            <w:r/>
          </w:p>
          <w:p>
            <w:pPr>
              <w:jc w:val="center"/>
              <w:rPr>
                <w:color w:val="000000"/>
                <w:sz w:val="28"/>
                <w:szCs w:val="28"/>
              </w:rPr>
            </w:pPr>
            <w:r>
              <w:rPr>
                <w:color w:val="000000"/>
                <w:sz w:val="28"/>
                <w:szCs w:val="28"/>
              </w:rPr>
            </w:r>
            <w:r/>
          </w:p>
          <w:p>
            <w:pPr>
              <w:jc w:val="center"/>
              <w:rPr>
                <w:color w:val="000000"/>
                <w:sz w:val="28"/>
                <w:szCs w:val="28"/>
              </w:rPr>
            </w:pPr>
            <w:r>
              <w:rPr>
                <w:color w:val="000000"/>
                <w:sz w:val="28"/>
                <w:szCs w:val="28"/>
              </w:rPr>
            </w:r>
            <w:r/>
          </w:p>
          <w:p>
            <w:pPr>
              <w:jc w:val="center"/>
              <w:rPr>
                <w:color w:val="000000"/>
                <w:sz w:val="28"/>
                <w:szCs w:val="28"/>
              </w:rPr>
            </w:pPr>
            <w:r>
              <w:rPr>
                <w:color w:val="000000"/>
                <w:sz w:val="28"/>
                <w:szCs w:val="28"/>
              </w:rPr>
            </w:r>
            <w:r/>
          </w:p>
          <w:p>
            <w:pPr>
              <w:jc w:val="center"/>
              <w:rPr>
                <w:color w:val="000000"/>
                <w:sz w:val="28"/>
                <w:szCs w:val="28"/>
              </w:rPr>
            </w:pPr>
            <w:r>
              <w:rPr>
                <w:rFonts w:hint="eastAsia"/>
                <w:color w:val="000000"/>
                <w:sz w:val="28"/>
                <w:szCs w:val="28"/>
              </w:rPr>
              <w:t xml:space="preserve">安保</w:t>
            </w:r>
            <w:r/>
          </w:p>
          <w:p>
            <w:pPr>
              <w:jc w:val="center"/>
              <w:rPr>
                <w:color w:val="000000"/>
                <w:szCs w:val="22"/>
              </w:rPr>
            </w:pPr>
            <w:r>
              <w:rPr>
                <w:color w:val="000000"/>
                <w:szCs w:val="22"/>
              </w:rPr>
            </w:r>
            <w:r/>
          </w:p>
        </w:tc>
        <w:tc>
          <w:tcPr>
            <w:tcW w:w="1102" w:type="dxa"/>
            <w:vAlign w:val="center"/>
            <w:textDirection w:val="lrTb"/>
            <w:noWrap/>
          </w:tcPr>
          <w:p>
            <w:pPr>
              <w:jc w:val="center"/>
              <w:spacing w:line="240" w:lineRule="atLeast"/>
              <w:rPr>
                <w:color w:val="000000"/>
                <w:szCs w:val="22"/>
              </w:rPr>
            </w:pPr>
            <w:r>
              <w:rPr>
                <w:color w:val="000000"/>
                <w:szCs w:val="22"/>
              </w:rPr>
            </w:r>
            <w:r/>
          </w:p>
        </w:tc>
        <w:tc>
          <w:tcPr>
            <w:tcW w:w="7170" w:type="dxa"/>
            <w:vAlign w:val="top"/>
            <w:textDirection w:val="lrTb"/>
            <w:noWrap/>
          </w:tcPr>
          <w:p>
            <w:pPr>
              <w:spacing w:line="240" w:lineRule="atLeast"/>
              <w:rPr>
                <w:color w:val="000000"/>
                <w:szCs w:val="22"/>
              </w:rPr>
            </w:pPr>
            <w:r>
              <w:rPr>
                <w:color w:val="000000"/>
              </w:rPr>
              <w:t xml:space="preserve">1</w:t>
            </w:r>
            <w:r>
              <w:rPr>
                <w:rFonts w:hint="eastAsia"/>
                <w:color w:val="000000"/>
              </w:rPr>
              <w:t xml:space="preserve">、建立健全安全管理制度，实行</w:t>
            </w:r>
            <w:r>
              <w:rPr>
                <w:color w:val="000000"/>
              </w:rPr>
              <w:t xml:space="preserve">24</w:t>
            </w:r>
            <w:r>
              <w:rPr>
                <w:rFonts w:hint="eastAsia"/>
                <w:color w:val="000000"/>
              </w:rPr>
              <w:t xml:space="preserve">小时值班，实施封闭化管理，监控楼内和车库视频系统，对管辖区域内发生的治安警、火警、争吵斗殴等各类影响行政办公的突发事件及时报告果断处理，确保行政办公有效开展，办公楼区域人员及相关设备安全；经常检查消防器材设备，确保其处于良好状态，检查防火通道、消防楼梯通道，时刻保持畅通。</w:t>
            </w:r>
            <w:r/>
          </w:p>
          <w:p>
            <w:pPr>
              <w:spacing w:line="240" w:lineRule="atLeast"/>
              <w:rPr>
                <w:color w:val="000000"/>
              </w:rPr>
            </w:pPr>
            <w:r>
              <w:rPr>
                <w:color w:val="000000"/>
              </w:rPr>
              <w:t xml:space="preserve">3</w:t>
            </w:r>
            <w:r>
              <w:rPr>
                <w:rFonts w:hint="eastAsia"/>
                <w:color w:val="000000"/>
              </w:rPr>
              <w:t xml:space="preserve">、指定专人负责报刊、邮件收发，传递须准确及时，并做好登记备查工作；对电报、挂号等急件须及时交给本人，办理交接登记手续。</w:t>
            </w:r>
            <w:r/>
          </w:p>
          <w:p>
            <w:pPr>
              <w:rPr>
                <w:color w:val="000000"/>
              </w:rPr>
            </w:pPr>
            <w:r>
              <w:rPr>
                <w:color w:val="000000"/>
              </w:rPr>
              <w:t xml:space="preserve">4</w:t>
            </w:r>
            <w:r>
              <w:rPr>
                <w:rFonts w:hint="eastAsia"/>
                <w:color w:val="000000"/>
              </w:rPr>
              <w:t xml:space="preserve">、加强门卫管理，认真负责门卫保卫和传达工作，以及人员、车辆等进出管理、登记工作，防止单位财产流失；指挥外来车辆停放指定地点，确保大门口内外及院区主干道畅通。</w:t>
            </w:r>
            <w:r/>
          </w:p>
          <w:p>
            <w:pPr>
              <w:rPr>
                <w:color w:val="000000"/>
              </w:rPr>
            </w:pPr>
            <w:r>
              <w:rPr>
                <w:color w:val="000000"/>
              </w:rPr>
              <w:t xml:space="preserve">5</w:t>
            </w:r>
            <w:r>
              <w:rPr>
                <w:rFonts w:hint="eastAsia"/>
                <w:color w:val="000000"/>
              </w:rPr>
              <w:t xml:space="preserve">、人员、车辆进入时须询问清楚事由、履行登记手续，待联系相关部门同意后放行；出门时须完善记录，必要时进行询问、检查或处理。为便于人员、车辆进出管理，供应商可以科学拟定管理方案，采取具体行之有效的措施，报采购人主管部门审批后实施；采购人主管部门也可以根据工作需要，修改和完善管理办法。</w:t>
            </w:r>
            <w:r/>
          </w:p>
          <w:p>
            <w:pPr>
              <w:rPr>
                <w:color w:val="000000"/>
              </w:rPr>
            </w:pPr>
            <w:r>
              <w:rPr>
                <w:color w:val="000000"/>
              </w:rPr>
              <w:t xml:space="preserve">6</w:t>
            </w:r>
            <w:r>
              <w:rPr>
                <w:rFonts w:hint="eastAsia"/>
                <w:color w:val="000000"/>
              </w:rPr>
              <w:t xml:space="preserve">、其他要求：</w:t>
            </w:r>
            <w:r/>
          </w:p>
          <w:p>
            <w:pPr>
              <w:ind w:firstLine="420"/>
              <w:rPr>
                <w:color w:val="000000"/>
              </w:rPr>
            </w:pPr>
            <w:r>
              <w:rPr>
                <w:rFonts w:hint="eastAsia"/>
                <w:color w:val="000000"/>
              </w:rPr>
              <w:t xml:space="preserve">（</w:t>
            </w:r>
            <w:r>
              <w:rPr>
                <w:color w:val="000000"/>
              </w:rPr>
              <w:t xml:space="preserve">1</w:t>
            </w:r>
            <w:r>
              <w:rPr>
                <w:rFonts w:hint="eastAsia"/>
                <w:color w:val="000000"/>
              </w:rPr>
              <w:t xml:space="preserve">）严格执行院区安保及门卫管理制度，积极维护院区和门卫正常工作秩序，保护院区工作人员、公共财产的安全；坚守岗位，忠于职守，礼貌待人，热情服务。</w:t>
            </w:r>
            <w:r/>
          </w:p>
          <w:p>
            <w:pPr>
              <w:ind w:firstLine="420"/>
              <w:rPr>
                <w:color w:val="000000"/>
              </w:rPr>
            </w:pPr>
            <w:r>
              <w:rPr>
                <w:rFonts w:hint="eastAsia"/>
                <w:color w:val="000000"/>
              </w:rPr>
              <w:t xml:space="preserve">（</w:t>
            </w:r>
            <w:r>
              <w:rPr>
                <w:color w:val="000000"/>
              </w:rPr>
              <w:t xml:space="preserve">2</w:t>
            </w:r>
            <w:r>
              <w:rPr>
                <w:rFonts w:hint="eastAsia"/>
                <w:color w:val="000000"/>
              </w:rPr>
              <w:t xml:space="preserve">）必须确保门卫传达室</w:t>
            </w:r>
            <w:r>
              <w:rPr>
                <w:color w:val="000000"/>
              </w:rPr>
              <w:t xml:space="preserve">24</w:t>
            </w:r>
            <w:r>
              <w:rPr>
                <w:rFonts w:hint="eastAsia"/>
                <w:color w:val="000000"/>
              </w:rPr>
              <w:t xml:space="preserve">小时有人在班，做到人不离岗。</w:t>
            </w:r>
            <w:r/>
          </w:p>
          <w:p>
            <w:pPr>
              <w:ind w:firstLine="420"/>
              <w:rPr>
                <w:color w:val="000000"/>
              </w:rPr>
            </w:pPr>
            <w:r>
              <w:rPr>
                <w:rFonts w:hint="eastAsia"/>
                <w:color w:val="000000"/>
              </w:rPr>
              <w:t xml:space="preserve">（</w:t>
            </w:r>
            <w:r>
              <w:rPr>
                <w:color w:val="000000"/>
              </w:rPr>
              <w:t xml:space="preserve">3</w:t>
            </w:r>
            <w:r>
              <w:rPr>
                <w:rFonts w:hint="eastAsia"/>
                <w:color w:val="000000"/>
              </w:rPr>
              <w:t xml:space="preserve">）着装与行为举止（坐、立、行、手势）必须规范，态度端正，语气和蔼，文明服务。</w:t>
            </w:r>
            <w:r/>
          </w:p>
          <w:p>
            <w:pPr>
              <w:ind w:firstLine="420"/>
              <w:rPr>
                <w:color w:val="000000"/>
              </w:rPr>
            </w:pPr>
            <w:r>
              <w:rPr>
                <w:rFonts w:hint="eastAsia"/>
                <w:color w:val="000000"/>
              </w:rPr>
              <w:t xml:space="preserve">（</w:t>
            </w:r>
            <w:r>
              <w:rPr>
                <w:color w:val="000000"/>
              </w:rPr>
              <w:t xml:space="preserve">4</w:t>
            </w:r>
            <w:r>
              <w:rPr>
                <w:rFonts w:hint="eastAsia"/>
                <w:color w:val="000000"/>
              </w:rPr>
              <w:t xml:space="preserve">）传达室内外保持整洁、道路保持清爽、服务人员保持精神。</w:t>
            </w:r>
            <w:r/>
          </w:p>
          <w:p>
            <w:pPr>
              <w:ind w:firstLine="420"/>
              <w:rPr>
                <w:color w:val="000000"/>
              </w:rPr>
            </w:pPr>
            <w:r>
              <w:rPr>
                <w:rFonts w:hint="eastAsia"/>
                <w:color w:val="000000"/>
              </w:rPr>
              <w:t xml:space="preserve">（</w:t>
            </w:r>
            <w:r>
              <w:rPr>
                <w:color w:val="000000"/>
              </w:rPr>
              <w:t xml:space="preserve">5</w:t>
            </w:r>
            <w:r>
              <w:rPr>
                <w:rFonts w:hint="eastAsia"/>
                <w:color w:val="000000"/>
              </w:rPr>
              <w:t xml:space="preserve">）遇紧急、突发事件白班向局办公室报告，晚班向局值班室报告。</w:t>
            </w:r>
            <w:r/>
          </w:p>
          <w:p>
            <w:pPr>
              <w:ind w:firstLine="420"/>
              <w:rPr>
                <w:color w:val="000000"/>
                <w:szCs w:val="22"/>
              </w:rPr>
            </w:pPr>
            <w:r>
              <w:rPr>
                <w:color w:val="000000"/>
                <w:szCs w:val="22"/>
              </w:rPr>
            </w:r>
            <w:r/>
          </w:p>
        </w:tc>
        <w:tc>
          <w:tcPr>
            <w:tcW w:w="4610" w:type="dxa"/>
            <w:vAlign w:val="top"/>
            <w:textDirection w:val="lrTb"/>
            <w:noWrap/>
          </w:tcPr>
          <w:p>
            <w:pPr>
              <w:spacing w:line="240" w:lineRule="atLeast"/>
              <w:rPr>
                <w:color w:val="000000"/>
                <w:szCs w:val="22"/>
              </w:rPr>
            </w:pPr>
            <w:r>
              <w:rPr>
                <w:color w:val="000000"/>
              </w:rPr>
              <w:t xml:space="preserve">1</w:t>
            </w:r>
            <w:r>
              <w:rPr>
                <w:rFonts w:hint="eastAsia"/>
                <w:color w:val="000000"/>
              </w:rPr>
              <w:t xml:space="preserve">、未建立健全安全管理制度的扣</w:t>
            </w:r>
            <w:r>
              <w:rPr>
                <w:color w:val="000000"/>
              </w:rPr>
              <w:t xml:space="preserve">1</w:t>
            </w:r>
            <w:r>
              <w:rPr>
                <w:rFonts w:hint="eastAsia"/>
                <w:color w:val="000000"/>
              </w:rPr>
              <w:t xml:space="preserve">分；未实行</w:t>
            </w:r>
            <w:r>
              <w:rPr>
                <w:color w:val="000000"/>
              </w:rPr>
              <w:t xml:space="preserve">24</w:t>
            </w:r>
            <w:r>
              <w:rPr>
                <w:rFonts w:hint="eastAsia"/>
                <w:color w:val="000000"/>
              </w:rPr>
              <w:t xml:space="preserve">小时值班的扣</w:t>
            </w:r>
            <w:r>
              <w:rPr>
                <w:color w:val="000000"/>
              </w:rPr>
              <w:t xml:space="preserve">5</w:t>
            </w:r>
            <w:r>
              <w:rPr>
                <w:rFonts w:hint="eastAsia"/>
                <w:color w:val="000000"/>
              </w:rPr>
              <w:t xml:space="preserve">分；对管辖区域内发生的治安警、火警、争吵斗殴等各类影响行政办公的突发事件未及时报告或果断处理的扣</w:t>
            </w:r>
            <w:r>
              <w:rPr>
                <w:color w:val="000000"/>
              </w:rPr>
              <w:t xml:space="preserve">3</w:t>
            </w:r>
            <w:r>
              <w:rPr>
                <w:rFonts w:hint="eastAsia"/>
                <w:color w:val="000000"/>
              </w:rPr>
              <w:t xml:space="preserve">分；未经常检查消防器材设备、消防通道防止消防隐患的扣</w:t>
            </w:r>
            <w:r>
              <w:rPr>
                <w:color w:val="000000"/>
              </w:rPr>
              <w:t xml:space="preserve">1</w:t>
            </w:r>
            <w:r>
              <w:rPr>
                <w:rFonts w:hint="eastAsia"/>
                <w:color w:val="000000"/>
              </w:rPr>
              <w:t xml:space="preserve">分；</w:t>
            </w:r>
            <w:r/>
          </w:p>
          <w:p>
            <w:pPr>
              <w:spacing w:line="240" w:lineRule="atLeast"/>
              <w:rPr>
                <w:color w:val="000000"/>
              </w:rPr>
            </w:pPr>
            <w:r>
              <w:rPr>
                <w:color w:val="000000"/>
              </w:rPr>
              <w:t xml:space="preserve">2</w:t>
            </w:r>
            <w:r>
              <w:rPr>
                <w:rFonts w:hint="eastAsia"/>
                <w:color w:val="000000"/>
              </w:rPr>
              <w:t xml:space="preserve">、未指定专人负责报刊、邮件收发的扣</w:t>
            </w:r>
            <w:r>
              <w:rPr>
                <w:color w:val="000000"/>
              </w:rPr>
              <w:t xml:space="preserve">1</w:t>
            </w:r>
            <w:r>
              <w:rPr>
                <w:rFonts w:hint="eastAsia"/>
                <w:color w:val="000000"/>
              </w:rPr>
              <w:t xml:space="preserve">分；报纸分发未做好登记备查或秩序混乱的扣</w:t>
            </w:r>
            <w:r>
              <w:rPr>
                <w:color w:val="000000"/>
              </w:rPr>
              <w:t xml:space="preserve">1</w:t>
            </w:r>
            <w:r>
              <w:rPr>
                <w:rFonts w:hint="eastAsia"/>
                <w:color w:val="000000"/>
              </w:rPr>
              <w:t xml:space="preserve">分；遗失电报、挂号等急件的扣</w:t>
            </w:r>
            <w:r>
              <w:rPr>
                <w:color w:val="000000"/>
              </w:rPr>
              <w:t xml:space="preserve">1</w:t>
            </w:r>
            <w:r>
              <w:rPr>
                <w:rFonts w:hint="eastAsia"/>
                <w:color w:val="000000"/>
              </w:rPr>
              <w:t xml:space="preserve">分；未将邮件及时交给本人的扣</w:t>
            </w:r>
            <w:r>
              <w:rPr>
                <w:color w:val="000000"/>
              </w:rPr>
              <w:t xml:space="preserve">0.5</w:t>
            </w:r>
            <w:r>
              <w:rPr>
                <w:rFonts w:hint="eastAsia"/>
                <w:color w:val="000000"/>
              </w:rPr>
              <w:t xml:space="preserve">分。</w:t>
            </w:r>
            <w:r/>
          </w:p>
          <w:p>
            <w:pPr>
              <w:rPr>
                <w:color w:val="000000"/>
              </w:rPr>
            </w:pPr>
            <w:r>
              <w:rPr>
                <w:color w:val="000000"/>
              </w:rPr>
              <w:t xml:space="preserve">3</w:t>
            </w:r>
            <w:r>
              <w:rPr>
                <w:rFonts w:hint="eastAsia"/>
                <w:color w:val="000000"/>
              </w:rPr>
              <w:t xml:space="preserve">、擅自允许外来人员、车辆进入办公楼区域的扣</w:t>
            </w:r>
            <w:r>
              <w:rPr>
                <w:color w:val="000000"/>
              </w:rPr>
              <w:t xml:space="preserve">0.5</w:t>
            </w:r>
            <w:r>
              <w:rPr>
                <w:rFonts w:hint="eastAsia"/>
                <w:color w:val="000000"/>
              </w:rPr>
              <w:t xml:space="preserve">分；对外来人员车辆未进行登记的扣</w:t>
            </w:r>
            <w:r>
              <w:rPr>
                <w:color w:val="000000"/>
              </w:rPr>
              <w:t xml:space="preserve">1</w:t>
            </w:r>
            <w:r>
              <w:rPr>
                <w:rFonts w:hint="eastAsia"/>
                <w:color w:val="000000"/>
              </w:rPr>
              <w:t xml:space="preserve">分；未指挥外来车辆停放指定地点的扣</w:t>
            </w:r>
            <w:r>
              <w:rPr>
                <w:color w:val="000000"/>
              </w:rPr>
              <w:t xml:space="preserve">0.5</w:t>
            </w:r>
            <w:r>
              <w:rPr>
                <w:rFonts w:hint="eastAsia"/>
                <w:color w:val="000000"/>
              </w:rPr>
              <w:t xml:space="preserve">分；</w:t>
            </w:r>
            <w:r/>
          </w:p>
          <w:p>
            <w:pPr>
              <w:rPr>
                <w:color w:val="000000"/>
              </w:rPr>
            </w:pPr>
            <w:r>
              <w:rPr>
                <w:color w:val="000000"/>
              </w:rPr>
              <w:t xml:space="preserve">4</w:t>
            </w:r>
            <w:r>
              <w:rPr>
                <w:rFonts w:hint="eastAsia"/>
                <w:color w:val="000000"/>
              </w:rPr>
              <w:t xml:space="preserve">、未制定人员、车辆进出管理方案的扣</w:t>
            </w:r>
            <w:r>
              <w:rPr>
                <w:color w:val="000000"/>
              </w:rPr>
              <w:t xml:space="preserve">0.5</w:t>
            </w:r>
            <w:r>
              <w:rPr>
                <w:rFonts w:hint="eastAsia"/>
                <w:color w:val="000000"/>
              </w:rPr>
              <w:t xml:space="preserve">分。</w:t>
            </w:r>
            <w:r/>
          </w:p>
          <w:p>
            <w:pPr>
              <w:rPr>
                <w:color w:val="000000"/>
              </w:rPr>
            </w:pPr>
            <w:r>
              <w:rPr>
                <w:color w:val="000000"/>
              </w:rPr>
              <w:t xml:space="preserve">5</w:t>
            </w:r>
            <w:r>
              <w:rPr>
                <w:rFonts w:hint="eastAsia"/>
                <w:color w:val="000000"/>
              </w:rPr>
              <w:t xml:space="preserve">、未严格执行院区安保及门卫管理制度导致办公受到严重影响或发生财产失窃的扣</w:t>
            </w:r>
            <w:r>
              <w:rPr>
                <w:color w:val="000000"/>
              </w:rPr>
              <w:t xml:space="preserve">10</w:t>
            </w:r>
            <w:r>
              <w:rPr>
                <w:rFonts w:hint="eastAsia"/>
                <w:color w:val="000000"/>
              </w:rPr>
              <w:t xml:space="preserve">分；门卫传达室未做到</w:t>
            </w:r>
            <w:r>
              <w:rPr>
                <w:color w:val="000000"/>
              </w:rPr>
              <w:t xml:space="preserve">24</w:t>
            </w:r>
            <w:r>
              <w:rPr>
                <w:rFonts w:hint="eastAsia"/>
                <w:color w:val="000000"/>
              </w:rPr>
              <w:t xml:space="preserve">小时有人在班的扣</w:t>
            </w:r>
            <w:r>
              <w:rPr>
                <w:color w:val="000000"/>
              </w:rPr>
              <w:t xml:space="preserve">5</w:t>
            </w:r>
            <w:r>
              <w:rPr>
                <w:rFonts w:hint="eastAsia"/>
                <w:color w:val="000000"/>
              </w:rPr>
              <w:t xml:space="preserve">分。未保持传达室内外整洁的扣</w:t>
            </w:r>
            <w:r>
              <w:rPr>
                <w:color w:val="000000"/>
              </w:rPr>
              <w:t xml:space="preserve">0.5</w:t>
            </w:r>
            <w:r>
              <w:rPr>
                <w:rFonts w:hint="eastAsia"/>
                <w:color w:val="000000"/>
              </w:rPr>
              <w:t xml:space="preserve">分；遇紧急、突发事件未局办公室或局值班室报告的扣</w:t>
            </w:r>
            <w:r>
              <w:rPr>
                <w:color w:val="000000"/>
              </w:rPr>
              <w:t xml:space="preserve">5</w:t>
            </w:r>
            <w:r>
              <w:rPr>
                <w:rFonts w:hint="eastAsia"/>
                <w:color w:val="000000"/>
              </w:rPr>
              <w:t xml:space="preserve">分。</w:t>
            </w:r>
            <w:r/>
          </w:p>
          <w:p>
            <w:pPr>
              <w:rPr>
                <w:color w:val="000000"/>
                <w:szCs w:val="22"/>
              </w:rPr>
            </w:pPr>
            <w:r>
              <w:rPr>
                <w:color w:val="000000"/>
              </w:rPr>
              <w:t xml:space="preserve">6</w:t>
            </w:r>
            <w:r>
              <w:rPr>
                <w:rFonts w:hint="eastAsia"/>
                <w:color w:val="000000"/>
              </w:rPr>
              <w:t xml:space="preserve">、保安人员仪容不整、坐立歪斜、衣帽不齐态度蛮横的，发现一次扣</w:t>
            </w:r>
            <w:r>
              <w:rPr>
                <w:color w:val="000000"/>
              </w:rPr>
              <w:t xml:space="preserve">0.5</w:t>
            </w:r>
            <w:r>
              <w:rPr>
                <w:rFonts w:hint="eastAsia"/>
                <w:color w:val="000000"/>
              </w:rPr>
              <w:t xml:space="preserve">分；</w:t>
            </w:r>
            <w:r/>
          </w:p>
        </w:tc>
      </w:tr>
      <w:tr>
        <w:trPr/>
        <w:tc>
          <w:tcPr>
            <w:tcW w:w="708" w:type="dxa"/>
            <w:vAlign w:val="center"/>
            <w:textDirection w:val="lrTb"/>
            <w:noWrap/>
          </w:tcPr>
          <w:p>
            <w:pPr>
              <w:rPr>
                <w:color w:val="000000"/>
                <w:sz w:val="28"/>
                <w:szCs w:val="28"/>
              </w:rPr>
            </w:pPr>
            <w:r>
              <w:rPr>
                <w:color w:val="000000"/>
                <w:sz w:val="28"/>
                <w:szCs w:val="28"/>
              </w:rPr>
            </w:r>
            <w:r/>
          </w:p>
          <w:p>
            <w:pPr>
              <w:jc w:val="center"/>
              <w:rPr>
                <w:color w:val="000000"/>
                <w:sz w:val="28"/>
                <w:szCs w:val="28"/>
              </w:rPr>
            </w:pPr>
            <w:r>
              <w:rPr>
                <w:rFonts w:hint="eastAsia"/>
                <w:color w:val="000000"/>
                <w:sz w:val="28"/>
                <w:szCs w:val="28"/>
              </w:rPr>
              <w:t xml:space="preserve">设备维保与</w:t>
            </w:r>
            <w:r/>
          </w:p>
          <w:p>
            <w:pPr>
              <w:jc w:val="center"/>
              <w:rPr>
                <w:color w:val="000000"/>
                <w:sz w:val="28"/>
                <w:szCs w:val="28"/>
              </w:rPr>
            </w:pPr>
            <w:r>
              <w:rPr>
                <w:rFonts w:hint="eastAsia"/>
                <w:color w:val="000000"/>
                <w:sz w:val="28"/>
                <w:szCs w:val="28"/>
              </w:rPr>
              <w:t xml:space="preserve">工程维修</w:t>
            </w:r>
            <w:r/>
          </w:p>
          <w:p>
            <w:pPr>
              <w:jc w:val="center"/>
              <w:rPr>
                <w:color w:val="000000"/>
                <w:szCs w:val="22"/>
              </w:rPr>
            </w:pPr>
            <w:r>
              <w:rPr>
                <w:color w:val="000000"/>
                <w:szCs w:val="22"/>
              </w:rPr>
            </w:r>
            <w:r/>
          </w:p>
        </w:tc>
        <w:tc>
          <w:tcPr>
            <w:tcW w:w="1102" w:type="dxa"/>
            <w:vAlign w:val="center"/>
            <w:textDirection w:val="lrTb"/>
            <w:noWrap/>
          </w:tcPr>
          <w:p>
            <w:pPr>
              <w:jc w:val="center"/>
              <w:spacing w:line="240" w:lineRule="atLeast"/>
              <w:rPr>
                <w:color w:val="000000"/>
                <w:szCs w:val="22"/>
              </w:rPr>
            </w:pPr>
            <w:r>
              <w:rPr>
                <w:color w:val="000000"/>
                <w:szCs w:val="22"/>
              </w:rPr>
            </w:r>
            <w:r/>
          </w:p>
        </w:tc>
        <w:tc>
          <w:tcPr>
            <w:tcW w:w="7170" w:type="dxa"/>
            <w:vAlign w:val="top"/>
            <w:textDirection w:val="lrTb"/>
            <w:noWrap/>
          </w:tcPr>
          <w:p>
            <w:pPr>
              <w:spacing w:line="240" w:lineRule="atLeast"/>
              <w:rPr>
                <w:color w:val="000000"/>
                <w:szCs w:val="22"/>
              </w:rPr>
            </w:pPr>
            <w:r>
              <w:rPr>
                <w:color w:val="000000"/>
              </w:rPr>
              <w:t xml:space="preserve">1</w:t>
            </w:r>
            <w:r>
              <w:rPr>
                <w:rFonts w:hint="eastAsia"/>
                <w:color w:val="000000"/>
              </w:rPr>
              <w:t xml:space="preserve">、负责强弱电、给排水、污水系统（含使用设备设施）维修维护；负责楼内智能化电子信息设备的维修更换；负责公共区域使用设备设施，如洁具、照明设施、消防设施等维修。</w:t>
            </w:r>
            <w:r/>
          </w:p>
          <w:p>
            <w:pPr>
              <w:spacing w:line="240" w:lineRule="atLeast"/>
              <w:rPr>
                <w:color w:val="000000"/>
              </w:rPr>
            </w:pPr>
            <w:r>
              <w:rPr>
                <w:color w:val="000000"/>
              </w:rPr>
              <w:t xml:space="preserve">2</w:t>
            </w:r>
            <w:r>
              <w:rPr>
                <w:rFonts w:hint="eastAsia"/>
                <w:color w:val="000000"/>
              </w:rPr>
              <w:t xml:space="preserve">、建筑物内外及附着物零星维修。</w:t>
            </w:r>
            <w:r/>
          </w:p>
          <w:p>
            <w:pPr>
              <w:spacing w:line="240" w:lineRule="atLeast"/>
              <w:rPr>
                <w:color w:val="000000"/>
              </w:rPr>
            </w:pPr>
            <w:r>
              <w:rPr>
                <w:color w:val="000000"/>
              </w:rPr>
              <w:t xml:space="preserve">3</w:t>
            </w:r>
            <w:r>
              <w:rPr>
                <w:rFonts w:hint="eastAsia"/>
                <w:color w:val="000000"/>
              </w:rPr>
              <w:t xml:space="preserve">、维修服务的响应时间为</w:t>
            </w:r>
            <w:r>
              <w:rPr>
                <w:color w:val="000000"/>
              </w:rPr>
              <w:t xml:space="preserve">10</w:t>
            </w:r>
            <w:r>
              <w:rPr>
                <w:rFonts w:hint="eastAsia"/>
                <w:color w:val="000000"/>
              </w:rPr>
              <w:t xml:space="preserve">分钟；具体工作、休息时间由采购人主管部门确定；不设夜班，夜间出现紧急维修情况须随叫随到，及时维修。</w:t>
            </w:r>
            <w:r/>
          </w:p>
          <w:p>
            <w:pPr>
              <w:spacing w:line="240" w:lineRule="atLeast"/>
              <w:rPr>
                <w:color w:val="000000"/>
              </w:rPr>
            </w:pPr>
            <w:r>
              <w:rPr>
                <w:color w:val="000000"/>
              </w:rPr>
              <w:t xml:space="preserve">4</w:t>
            </w:r>
            <w:r>
              <w:rPr>
                <w:rFonts w:hint="eastAsia"/>
                <w:color w:val="000000"/>
              </w:rPr>
              <w:t xml:space="preserve">、保证所有维修设备、设施安全有效，始终处于正常运转状态；保证所有维修设备、设施日常检查维护；出现情况及时到场并限时维修恢复。</w:t>
            </w:r>
            <w:r/>
          </w:p>
          <w:p>
            <w:pPr>
              <w:spacing w:line="240" w:lineRule="atLeast"/>
              <w:rPr>
                <w:color w:val="000000"/>
              </w:rPr>
            </w:pPr>
            <w:r>
              <w:rPr>
                <w:color w:val="000000"/>
              </w:rPr>
              <w:t xml:space="preserve">5</w:t>
            </w:r>
            <w:r>
              <w:rPr>
                <w:rFonts w:hint="eastAsia"/>
                <w:color w:val="000000"/>
              </w:rPr>
              <w:t xml:space="preserve">、强电系统，每月至少检测</w:t>
            </w:r>
            <w:r>
              <w:rPr>
                <w:color w:val="000000"/>
              </w:rPr>
              <w:t xml:space="preserve">1</w:t>
            </w:r>
            <w:r>
              <w:rPr>
                <w:rFonts w:hint="eastAsia"/>
                <w:color w:val="000000"/>
              </w:rPr>
              <w:t xml:space="preserve">次所有漏电保护装置、设备、电线等安全情况；每年</w:t>
            </w:r>
            <w:r>
              <w:rPr>
                <w:color w:val="000000"/>
              </w:rPr>
              <w:t xml:space="preserve">4</w:t>
            </w:r>
            <w:r>
              <w:rPr>
                <w:rFonts w:hint="eastAsia"/>
                <w:color w:val="000000"/>
              </w:rPr>
              <w:t xml:space="preserve">月、</w:t>
            </w:r>
            <w:r>
              <w:rPr>
                <w:color w:val="000000"/>
              </w:rPr>
              <w:t xml:space="preserve">10</w:t>
            </w:r>
            <w:r>
              <w:rPr>
                <w:rFonts w:hint="eastAsia"/>
                <w:color w:val="000000"/>
              </w:rPr>
              <w:t xml:space="preserve">月维护、保养</w:t>
            </w:r>
            <w:r>
              <w:rPr>
                <w:color w:val="000000"/>
              </w:rPr>
              <w:t xml:space="preserve">1</w:t>
            </w:r>
            <w:r>
              <w:rPr>
                <w:rFonts w:hint="eastAsia"/>
                <w:color w:val="000000"/>
              </w:rPr>
              <w:t xml:space="preserve">次所有空调设备；加强所有路灯管理，做好路灯定时开关；每月</w:t>
            </w:r>
            <w:r>
              <w:rPr>
                <w:color w:val="000000"/>
              </w:rPr>
              <w:t xml:space="preserve">1</w:t>
            </w:r>
            <w:r>
              <w:rPr>
                <w:rFonts w:hint="eastAsia"/>
                <w:color w:val="000000"/>
              </w:rPr>
              <w:t xml:space="preserve">次加强所有楼层配电箱、接电器等检测管理，防止漏电和过载现象。</w:t>
            </w:r>
            <w:r/>
          </w:p>
          <w:p>
            <w:pPr>
              <w:spacing w:line="240" w:lineRule="atLeast"/>
              <w:rPr>
                <w:color w:val="000000"/>
              </w:rPr>
            </w:pPr>
            <w:r>
              <w:rPr>
                <w:color w:val="000000"/>
              </w:rPr>
              <w:t xml:space="preserve">6</w:t>
            </w:r>
            <w:r>
              <w:rPr>
                <w:rFonts w:hint="eastAsia"/>
                <w:color w:val="000000"/>
              </w:rPr>
              <w:t xml:space="preserve">、出现故障，双方共同勘验，立即组织抢修，适时报告维修情况；若不能解决，由供应商委外修理，费用自负；规定时间内仍不能解决的，采购人有权安排解决，费用由供应商承担。</w:t>
            </w:r>
            <w:r/>
          </w:p>
          <w:p>
            <w:pPr>
              <w:spacing w:line="240" w:lineRule="atLeast"/>
              <w:rPr>
                <w:color w:val="000000"/>
              </w:rPr>
            </w:pPr>
            <w:r>
              <w:rPr>
                <w:color w:val="000000"/>
              </w:rPr>
              <w:t xml:space="preserve">7</w:t>
            </w:r>
            <w:r>
              <w:rPr>
                <w:rFonts w:hint="eastAsia"/>
                <w:color w:val="000000"/>
              </w:rPr>
              <w:t xml:space="preserve">、其他要求：</w:t>
            </w:r>
            <w:r/>
          </w:p>
          <w:p>
            <w:pPr>
              <w:spacing w:line="240" w:lineRule="atLeast"/>
              <w:rPr>
                <w:color w:val="000000"/>
              </w:rPr>
            </w:pPr>
            <w:r>
              <w:rPr>
                <w:rFonts w:hint="eastAsia"/>
                <w:color w:val="000000"/>
              </w:rPr>
              <w:t xml:space="preserve">（</w:t>
            </w:r>
            <w:r>
              <w:rPr>
                <w:color w:val="000000"/>
              </w:rPr>
              <w:t xml:space="preserve">1</w:t>
            </w:r>
            <w:r>
              <w:rPr>
                <w:rFonts w:hint="eastAsia"/>
                <w:color w:val="000000"/>
              </w:rPr>
              <w:t xml:space="preserve">）所有维修涉及的管线、设施不得随意更改、破坏，若需要应征得采购人同意。</w:t>
            </w:r>
            <w:r/>
          </w:p>
          <w:p>
            <w:pPr>
              <w:spacing w:line="240" w:lineRule="atLeast"/>
              <w:rPr>
                <w:color w:val="000000"/>
              </w:rPr>
            </w:pPr>
            <w:r>
              <w:rPr>
                <w:rFonts w:hint="eastAsia"/>
                <w:color w:val="000000"/>
              </w:rPr>
              <w:t xml:space="preserve">（</w:t>
            </w:r>
            <w:r>
              <w:rPr>
                <w:color w:val="000000"/>
              </w:rPr>
              <w:t xml:space="preserve">2</w:t>
            </w:r>
            <w:r>
              <w:rPr>
                <w:rFonts w:hint="eastAsia"/>
                <w:color w:val="000000"/>
              </w:rPr>
              <w:t xml:space="preserve">）地下或地面维修的管线要求不裸露或加以保护，悬挂或高空物维修必须确保安全。</w:t>
            </w:r>
            <w:r/>
          </w:p>
          <w:p>
            <w:pPr>
              <w:spacing w:line="240" w:lineRule="atLeast"/>
              <w:rPr>
                <w:color w:val="000000"/>
              </w:rPr>
            </w:pPr>
            <w:r>
              <w:rPr>
                <w:rFonts w:hint="eastAsia"/>
                <w:color w:val="000000"/>
              </w:rPr>
              <w:t xml:space="preserve">（</w:t>
            </w:r>
            <w:r>
              <w:rPr>
                <w:color w:val="000000"/>
              </w:rPr>
              <w:t xml:space="preserve">3</w:t>
            </w:r>
            <w:r>
              <w:rPr>
                <w:rFonts w:hint="eastAsia"/>
                <w:color w:val="000000"/>
              </w:rPr>
              <w:t xml:space="preserve">）维修项目要事先报批，并制定维修方案。</w:t>
            </w:r>
            <w:r/>
          </w:p>
          <w:p>
            <w:pPr>
              <w:spacing w:line="240" w:lineRule="atLeast"/>
              <w:rPr>
                <w:color w:val="000000"/>
              </w:rPr>
            </w:pPr>
            <w:r>
              <w:rPr>
                <w:rFonts w:hint="eastAsia"/>
                <w:color w:val="000000"/>
              </w:rPr>
              <w:t xml:space="preserve">（</w:t>
            </w:r>
            <w:r>
              <w:rPr>
                <w:color w:val="000000"/>
              </w:rPr>
              <w:t xml:space="preserve">4</w:t>
            </w:r>
            <w:r>
              <w:rPr>
                <w:rFonts w:hint="eastAsia"/>
                <w:color w:val="000000"/>
              </w:rPr>
              <w:t xml:space="preserve">）保证水电正常使用，遇停水停电必须事先告知相关部门采取有效保障措施。</w:t>
            </w:r>
            <w:r/>
          </w:p>
          <w:p>
            <w:pPr>
              <w:spacing w:line="240" w:lineRule="atLeast"/>
              <w:rPr>
                <w:color w:val="000000"/>
                <w:szCs w:val="22"/>
              </w:rPr>
            </w:pPr>
            <w:r>
              <w:rPr>
                <w:rFonts w:hint="eastAsia"/>
                <w:color w:val="000000"/>
              </w:rPr>
              <w:t xml:space="preserve">（</w:t>
            </w:r>
            <w:r>
              <w:rPr>
                <w:color w:val="000000"/>
              </w:rPr>
              <w:t xml:space="preserve">5</w:t>
            </w:r>
            <w:r>
              <w:rPr>
                <w:rFonts w:hint="eastAsia"/>
                <w:color w:val="000000"/>
              </w:rPr>
              <w:t xml:space="preserve">）维修结束，维修服务人员须及时清理现场垃圾，维修单须由使用单位验收、签字。</w:t>
            </w:r>
            <w:r/>
          </w:p>
        </w:tc>
        <w:tc>
          <w:tcPr>
            <w:tcW w:w="4610" w:type="dxa"/>
            <w:vAlign w:val="top"/>
            <w:textDirection w:val="lrTb"/>
            <w:noWrap/>
          </w:tcPr>
          <w:p>
            <w:pPr>
              <w:spacing w:line="240" w:lineRule="atLeast"/>
              <w:rPr>
                <w:color w:val="000000"/>
                <w:szCs w:val="22"/>
              </w:rPr>
            </w:pPr>
            <w:r>
              <w:rPr>
                <w:color w:val="000000"/>
              </w:rPr>
              <w:t xml:space="preserve">1</w:t>
            </w:r>
            <w:r>
              <w:rPr>
                <w:rFonts w:hint="eastAsia"/>
                <w:color w:val="000000"/>
              </w:rPr>
              <w:t xml:space="preserve">、维修范围内遗漏一项扣</w:t>
            </w:r>
            <w:r>
              <w:rPr>
                <w:color w:val="000000"/>
              </w:rPr>
              <w:t xml:space="preserve">10</w:t>
            </w:r>
            <w:r>
              <w:rPr>
                <w:rFonts w:hint="eastAsia"/>
                <w:color w:val="000000"/>
              </w:rPr>
              <w:t xml:space="preserve">分；</w:t>
            </w:r>
            <w:r/>
          </w:p>
          <w:p>
            <w:pPr>
              <w:spacing w:line="240" w:lineRule="atLeast"/>
              <w:rPr>
                <w:color w:val="000000"/>
              </w:rPr>
            </w:pPr>
            <w:r>
              <w:rPr>
                <w:color w:val="000000"/>
              </w:rPr>
              <w:t xml:space="preserve">2</w:t>
            </w:r>
            <w:r>
              <w:rPr>
                <w:rFonts w:hint="eastAsia"/>
                <w:color w:val="000000"/>
              </w:rPr>
              <w:t xml:space="preserve">、维修服务的响应时间超过</w:t>
            </w:r>
            <w:r>
              <w:rPr>
                <w:color w:val="000000"/>
              </w:rPr>
              <w:t xml:space="preserve">10</w:t>
            </w:r>
            <w:r>
              <w:rPr>
                <w:rFonts w:hint="eastAsia"/>
                <w:color w:val="000000"/>
              </w:rPr>
              <w:t xml:space="preserve">分钟的扣</w:t>
            </w:r>
            <w:r>
              <w:rPr>
                <w:color w:val="000000"/>
              </w:rPr>
              <w:t xml:space="preserve">0.5</w:t>
            </w:r>
            <w:r>
              <w:rPr>
                <w:rFonts w:hint="eastAsia"/>
                <w:color w:val="000000"/>
              </w:rPr>
              <w:t xml:space="preserve">分；夜间出现紧急维修情况未随叫随到及时维修的扣</w:t>
            </w:r>
            <w:r>
              <w:rPr>
                <w:color w:val="000000"/>
              </w:rPr>
              <w:t xml:space="preserve">0.5</w:t>
            </w:r>
            <w:r>
              <w:rPr>
                <w:rFonts w:hint="eastAsia"/>
                <w:color w:val="000000"/>
              </w:rPr>
              <w:t xml:space="preserve">分。</w:t>
            </w:r>
            <w:r/>
          </w:p>
          <w:p>
            <w:pPr>
              <w:rPr>
                <w:color w:val="000000"/>
              </w:rPr>
            </w:pPr>
            <w:r>
              <w:rPr>
                <w:color w:val="000000"/>
              </w:rPr>
              <w:t xml:space="preserve">3</w:t>
            </w:r>
            <w:r>
              <w:rPr>
                <w:rFonts w:hint="eastAsia"/>
                <w:color w:val="000000"/>
              </w:rPr>
              <w:t xml:space="preserve">、强电系统每月检测少于</w:t>
            </w:r>
            <w:r>
              <w:rPr>
                <w:color w:val="000000"/>
              </w:rPr>
              <w:t xml:space="preserve">1</w:t>
            </w:r>
            <w:r>
              <w:rPr>
                <w:rFonts w:hint="eastAsia"/>
                <w:color w:val="000000"/>
              </w:rPr>
              <w:t xml:space="preserve">次的扣</w:t>
            </w:r>
            <w:r>
              <w:rPr>
                <w:color w:val="000000"/>
              </w:rPr>
              <w:t xml:space="preserve">1</w:t>
            </w:r>
            <w:r>
              <w:rPr>
                <w:rFonts w:hint="eastAsia"/>
                <w:color w:val="000000"/>
              </w:rPr>
              <w:t xml:space="preserve">分；未在每年</w:t>
            </w:r>
            <w:r>
              <w:rPr>
                <w:color w:val="000000"/>
              </w:rPr>
              <w:t xml:space="preserve">4</w:t>
            </w:r>
            <w:r>
              <w:rPr>
                <w:rFonts w:hint="eastAsia"/>
                <w:color w:val="000000"/>
              </w:rPr>
              <w:t xml:space="preserve">月、</w:t>
            </w:r>
            <w:r>
              <w:rPr>
                <w:color w:val="000000"/>
              </w:rPr>
              <w:t xml:space="preserve">10</w:t>
            </w:r>
            <w:r>
              <w:rPr>
                <w:rFonts w:hint="eastAsia"/>
                <w:color w:val="000000"/>
              </w:rPr>
              <w:t xml:space="preserve">月分别维护保养</w:t>
            </w:r>
            <w:r>
              <w:rPr>
                <w:color w:val="000000"/>
              </w:rPr>
              <w:t xml:space="preserve">1</w:t>
            </w:r>
            <w:r>
              <w:rPr>
                <w:rFonts w:hint="eastAsia"/>
                <w:color w:val="000000"/>
              </w:rPr>
              <w:t xml:space="preserve">次所有空调设备的扣</w:t>
            </w:r>
            <w:r>
              <w:rPr>
                <w:color w:val="000000"/>
              </w:rPr>
              <w:t xml:space="preserve">5</w:t>
            </w:r>
            <w:r>
              <w:rPr>
                <w:rFonts w:hint="eastAsia"/>
                <w:color w:val="000000"/>
              </w:rPr>
              <w:t xml:space="preserve">分；未做好路灯定时开关的扣</w:t>
            </w:r>
            <w:r>
              <w:rPr>
                <w:color w:val="000000"/>
              </w:rPr>
              <w:t xml:space="preserve">0.5</w:t>
            </w:r>
            <w:r>
              <w:rPr>
                <w:rFonts w:hint="eastAsia"/>
                <w:color w:val="000000"/>
              </w:rPr>
              <w:t xml:space="preserve">分；未每月检测管理</w:t>
            </w:r>
            <w:r>
              <w:rPr>
                <w:color w:val="000000"/>
              </w:rPr>
              <w:t xml:space="preserve">1</w:t>
            </w:r>
            <w:r>
              <w:rPr>
                <w:rFonts w:hint="eastAsia"/>
                <w:color w:val="000000"/>
              </w:rPr>
              <w:t xml:space="preserve">次所有楼层配电箱、接电器导致漏电和过载现象的扣</w:t>
            </w:r>
            <w:r>
              <w:rPr>
                <w:color w:val="000000"/>
              </w:rPr>
              <w:t xml:space="preserve">3</w:t>
            </w:r>
            <w:r>
              <w:rPr>
                <w:rFonts w:hint="eastAsia"/>
                <w:color w:val="000000"/>
              </w:rPr>
              <w:t xml:space="preserve">分。</w:t>
            </w:r>
            <w:r/>
          </w:p>
          <w:p>
            <w:pPr>
              <w:rPr>
                <w:color w:val="000000"/>
              </w:rPr>
            </w:pPr>
            <w:r>
              <w:rPr>
                <w:color w:val="000000"/>
              </w:rPr>
              <w:t xml:space="preserve">4</w:t>
            </w:r>
            <w:r>
              <w:rPr>
                <w:rFonts w:hint="eastAsia"/>
                <w:color w:val="000000"/>
              </w:rPr>
              <w:t xml:space="preserve">、未征得采购人同意随意更改、破坏维修涉及的管线、设施的扣</w:t>
            </w:r>
            <w:r>
              <w:rPr>
                <w:color w:val="000000"/>
              </w:rPr>
              <w:t xml:space="preserve">3</w:t>
            </w:r>
            <w:r>
              <w:rPr>
                <w:rFonts w:hint="eastAsia"/>
                <w:color w:val="000000"/>
              </w:rPr>
              <w:t xml:space="preserve">分；</w:t>
            </w:r>
            <w:r/>
          </w:p>
          <w:p>
            <w:pPr>
              <w:rPr>
                <w:color w:val="000000"/>
              </w:rPr>
            </w:pPr>
            <w:r>
              <w:rPr>
                <w:color w:val="000000"/>
              </w:rPr>
              <w:t xml:space="preserve">5</w:t>
            </w:r>
            <w:r>
              <w:rPr>
                <w:rFonts w:hint="eastAsia"/>
                <w:color w:val="000000"/>
              </w:rPr>
              <w:t xml:space="preserve">、地下或地面维修的管线裸露的或存在危险隐患的扣</w:t>
            </w:r>
            <w:r>
              <w:rPr>
                <w:color w:val="000000"/>
              </w:rPr>
              <w:t xml:space="preserve">1</w:t>
            </w:r>
            <w:r>
              <w:rPr>
                <w:rFonts w:hint="eastAsia"/>
                <w:color w:val="000000"/>
              </w:rPr>
              <w:t xml:space="preserve">分；</w:t>
            </w:r>
            <w:r/>
          </w:p>
          <w:p>
            <w:pPr>
              <w:rPr>
                <w:color w:val="000000"/>
              </w:rPr>
            </w:pPr>
            <w:r>
              <w:rPr>
                <w:color w:val="000000"/>
              </w:rPr>
              <w:t xml:space="preserve">6</w:t>
            </w:r>
            <w:r>
              <w:rPr>
                <w:rFonts w:hint="eastAsia"/>
                <w:color w:val="000000"/>
              </w:rPr>
              <w:t xml:space="preserve">、维修项目未事先报批或无维修方案的扣</w:t>
            </w:r>
            <w:r>
              <w:rPr>
                <w:color w:val="000000"/>
              </w:rPr>
              <w:t xml:space="preserve">1</w:t>
            </w:r>
            <w:r>
              <w:rPr>
                <w:rFonts w:hint="eastAsia"/>
                <w:color w:val="000000"/>
              </w:rPr>
              <w:t xml:space="preserve">分；遇停水停电未事先告知相关部门采取有效保障措施的扣</w:t>
            </w:r>
            <w:r>
              <w:rPr>
                <w:color w:val="000000"/>
              </w:rPr>
              <w:t xml:space="preserve">5</w:t>
            </w:r>
            <w:r>
              <w:rPr>
                <w:rFonts w:hint="eastAsia"/>
                <w:color w:val="000000"/>
              </w:rPr>
              <w:t xml:space="preserve">分；维修结束，维修服务人员未及时清理现场垃圾或维修单须未由部门验收、签字的扣</w:t>
            </w:r>
            <w:r>
              <w:rPr>
                <w:color w:val="000000"/>
              </w:rPr>
              <w:t xml:space="preserve">1</w:t>
            </w:r>
            <w:r>
              <w:rPr>
                <w:rFonts w:hint="eastAsia"/>
                <w:color w:val="000000"/>
              </w:rPr>
              <w:t xml:space="preserve">分。</w:t>
            </w:r>
            <w:r/>
          </w:p>
          <w:p>
            <w:pPr>
              <w:ind w:firstLine="420"/>
              <w:spacing w:line="240" w:lineRule="atLeast"/>
              <w:rPr>
                <w:color w:val="000000"/>
                <w:szCs w:val="22"/>
              </w:rPr>
            </w:pPr>
            <w:r>
              <w:rPr>
                <w:color w:val="000000"/>
                <w:szCs w:val="22"/>
              </w:rPr>
            </w:r>
            <w:r/>
          </w:p>
        </w:tc>
      </w:tr>
      <w:tr>
        <w:trPr/>
        <w:tc>
          <w:tcPr>
            <w:tcW w:w="708" w:type="dxa"/>
            <w:vAlign w:val="center"/>
            <w:textDirection w:val="lrTb"/>
            <w:noWrap/>
          </w:tcPr>
          <w:p>
            <w:pPr>
              <w:jc w:val="center"/>
              <w:rPr>
                <w:color w:val="000000"/>
                <w:sz w:val="28"/>
                <w:szCs w:val="28"/>
              </w:rPr>
            </w:pPr>
            <w:r>
              <w:rPr>
                <w:rFonts w:hint="eastAsia"/>
                <w:color w:val="000000"/>
                <w:sz w:val="28"/>
                <w:szCs w:val="28"/>
              </w:rPr>
              <w:t xml:space="preserve">车库</w:t>
            </w:r>
            <w:r/>
          </w:p>
          <w:p>
            <w:pPr>
              <w:jc w:val="center"/>
              <w:rPr>
                <w:color w:val="000000"/>
                <w:szCs w:val="22"/>
              </w:rPr>
            </w:pPr>
            <w:r>
              <w:rPr>
                <w:color w:val="000000"/>
                <w:szCs w:val="22"/>
              </w:rPr>
            </w:r>
            <w:r/>
          </w:p>
        </w:tc>
        <w:tc>
          <w:tcPr>
            <w:tcW w:w="1102" w:type="dxa"/>
            <w:vAlign w:val="center"/>
            <w:textDirection w:val="lrTb"/>
            <w:noWrap/>
          </w:tcPr>
          <w:p>
            <w:pPr>
              <w:jc w:val="center"/>
              <w:spacing w:line="240" w:lineRule="atLeast"/>
              <w:rPr>
                <w:color w:val="000000"/>
                <w:szCs w:val="22"/>
              </w:rPr>
            </w:pPr>
            <w:r>
              <w:rPr>
                <w:color w:val="000000"/>
                <w:szCs w:val="22"/>
              </w:rPr>
            </w:r>
            <w:r/>
          </w:p>
        </w:tc>
        <w:tc>
          <w:tcPr>
            <w:tcW w:w="7170" w:type="dxa"/>
            <w:vAlign w:val="top"/>
            <w:textDirection w:val="lrTb"/>
            <w:noWrap/>
          </w:tcPr>
          <w:p>
            <w:pPr>
              <w:spacing w:line="240" w:lineRule="atLeast"/>
              <w:rPr>
                <w:color w:val="000000"/>
                <w:szCs w:val="22"/>
              </w:rPr>
            </w:pPr>
            <w:r>
              <w:rPr>
                <w:color w:val="000000"/>
              </w:rPr>
              <w:t xml:space="preserve">1</w:t>
            </w:r>
            <w:r>
              <w:rPr>
                <w:rFonts w:hint="eastAsia"/>
                <w:color w:val="000000"/>
              </w:rPr>
              <w:t xml:space="preserve">、负责地下地上及地下停车场的管理，引导车辆按照标明车位停放，做好维持交通和车辆停放秩序管理；</w:t>
            </w:r>
            <w:r/>
          </w:p>
          <w:p>
            <w:pPr>
              <w:rPr>
                <w:color w:val="000000"/>
              </w:rPr>
            </w:pPr>
            <w:r>
              <w:rPr>
                <w:color w:val="000000"/>
              </w:rPr>
              <w:t xml:space="preserve">2</w:t>
            </w:r>
            <w:r>
              <w:rPr>
                <w:rFonts w:hint="eastAsia"/>
                <w:color w:val="000000"/>
              </w:rPr>
              <w:t xml:space="preserve">、建立健全车库停车管理规定，实行</w:t>
            </w:r>
            <w:r>
              <w:rPr>
                <w:color w:val="000000"/>
              </w:rPr>
              <w:t xml:space="preserve">24</w:t>
            </w:r>
            <w:r>
              <w:rPr>
                <w:rFonts w:hint="eastAsia"/>
                <w:color w:val="000000"/>
              </w:rPr>
              <w:t xml:space="preserve">小时值班制度，明确管理责任，车辆进出必须登记。</w:t>
            </w:r>
            <w:r/>
          </w:p>
          <w:p>
            <w:pPr>
              <w:rPr>
                <w:color w:val="000000"/>
              </w:rPr>
            </w:pPr>
            <w:r>
              <w:rPr>
                <w:color w:val="000000"/>
              </w:rPr>
              <w:t xml:space="preserve">3</w:t>
            </w:r>
            <w:r>
              <w:rPr>
                <w:rFonts w:hint="eastAsia"/>
                <w:color w:val="000000"/>
              </w:rPr>
              <w:t xml:space="preserve">、停放车辆时不得对其他车辆的进出和车位的使用形成阻碍，非停车区域禁止停放任何车辆。</w:t>
            </w:r>
            <w:r/>
          </w:p>
          <w:p>
            <w:pPr>
              <w:rPr>
                <w:color w:val="000000"/>
              </w:rPr>
            </w:pPr>
            <w:r>
              <w:rPr>
                <w:color w:val="000000"/>
              </w:rPr>
              <w:t xml:space="preserve">4</w:t>
            </w:r>
            <w:r>
              <w:rPr>
                <w:rFonts w:hint="eastAsia"/>
                <w:color w:val="000000"/>
              </w:rPr>
              <w:t xml:space="preserve">、不得损坏车库设施设备，不得车库车位的使用性质。</w:t>
            </w:r>
            <w:r/>
          </w:p>
          <w:p>
            <w:pPr>
              <w:rPr>
                <w:color w:val="000000"/>
              </w:rPr>
            </w:pPr>
            <w:r>
              <w:rPr>
                <w:color w:val="000000"/>
              </w:rPr>
              <w:t xml:space="preserve">5</w:t>
            </w:r>
            <w:r>
              <w:rPr>
                <w:rFonts w:hint="eastAsia"/>
                <w:color w:val="000000"/>
              </w:rPr>
              <w:t xml:space="preserve">、车库内不得练车、洗车、修车，如有滴漏现象必须及时清理；严禁烟火以及装有易燃易爆等危险品的车辆在车库停放。</w:t>
            </w:r>
            <w:r/>
          </w:p>
          <w:p>
            <w:pPr>
              <w:ind w:firstLine="420"/>
              <w:spacing w:line="240" w:lineRule="atLeast"/>
              <w:rPr>
                <w:color w:val="000000"/>
                <w:szCs w:val="22"/>
              </w:rPr>
            </w:pPr>
            <w:r>
              <w:rPr>
                <w:color w:val="000000"/>
                <w:szCs w:val="22"/>
              </w:rPr>
            </w:r>
            <w:r/>
          </w:p>
        </w:tc>
        <w:tc>
          <w:tcPr>
            <w:tcW w:w="4610" w:type="dxa"/>
            <w:vAlign w:val="top"/>
            <w:textDirection w:val="lrTb"/>
            <w:noWrap/>
          </w:tcPr>
          <w:p>
            <w:pPr>
              <w:spacing w:line="240" w:lineRule="atLeast"/>
              <w:rPr>
                <w:color w:val="000000"/>
                <w:szCs w:val="22"/>
              </w:rPr>
            </w:pPr>
            <w:r>
              <w:rPr>
                <w:color w:val="000000"/>
              </w:rPr>
              <w:t xml:space="preserve">1</w:t>
            </w:r>
            <w:r>
              <w:rPr>
                <w:rFonts w:hint="eastAsia"/>
                <w:color w:val="000000"/>
              </w:rPr>
              <w:t xml:space="preserve">、未引导车辆按照标明车位停放的扣</w:t>
            </w:r>
            <w:r>
              <w:rPr>
                <w:color w:val="000000"/>
              </w:rPr>
              <w:t xml:space="preserve">0.5</w:t>
            </w:r>
            <w:r>
              <w:rPr>
                <w:rFonts w:hint="eastAsia"/>
                <w:color w:val="000000"/>
              </w:rPr>
              <w:t xml:space="preserve">分；因管理不善导致停车秩序混乱的扣</w:t>
            </w:r>
            <w:r>
              <w:rPr>
                <w:color w:val="000000"/>
              </w:rPr>
              <w:t xml:space="preserve">1.5</w:t>
            </w:r>
            <w:r>
              <w:rPr>
                <w:rFonts w:hint="eastAsia"/>
                <w:color w:val="000000"/>
              </w:rPr>
              <w:t xml:space="preserve">分。</w:t>
            </w:r>
            <w:r/>
          </w:p>
          <w:p>
            <w:pPr>
              <w:rPr>
                <w:color w:val="000000"/>
              </w:rPr>
            </w:pPr>
            <w:r>
              <w:rPr>
                <w:color w:val="000000"/>
              </w:rPr>
              <w:t xml:space="preserve">2</w:t>
            </w:r>
            <w:r>
              <w:rPr>
                <w:rFonts w:hint="eastAsia"/>
                <w:color w:val="000000"/>
              </w:rPr>
              <w:t xml:space="preserve">、未建立车库停车管理规定的扣</w:t>
            </w:r>
            <w:r>
              <w:rPr>
                <w:color w:val="000000"/>
              </w:rPr>
              <w:t xml:space="preserve">1.5</w:t>
            </w:r>
            <w:r>
              <w:rPr>
                <w:rFonts w:hint="eastAsia"/>
                <w:color w:val="000000"/>
              </w:rPr>
              <w:t xml:space="preserve">分；未实行</w:t>
            </w:r>
            <w:r>
              <w:rPr>
                <w:color w:val="000000"/>
              </w:rPr>
              <w:t xml:space="preserve">24</w:t>
            </w:r>
            <w:r>
              <w:rPr>
                <w:rFonts w:hint="eastAsia"/>
                <w:color w:val="000000"/>
              </w:rPr>
              <w:t xml:space="preserve">小时值班制度的扣</w:t>
            </w:r>
            <w:r>
              <w:rPr>
                <w:color w:val="000000"/>
              </w:rPr>
              <w:t xml:space="preserve">2</w:t>
            </w:r>
            <w:r>
              <w:rPr>
                <w:rFonts w:hint="eastAsia"/>
                <w:color w:val="000000"/>
              </w:rPr>
              <w:t xml:space="preserve">分；车库车辆进出未进行登记的扣</w:t>
            </w:r>
            <w:r>
              <w:rPr>
                <w:color w:val="000000"/>
              </w:rPr>
              <w:t xml:space="preserve">0.5</w:t>
            </w:r>
            <w:r>
              <w:rPr>
                <w:rFonts w:hint="eastAsia"/>
                <w:color w:val="000000"/>
              </w:rPr>
              <w:t xml:space="preserve">分；</w:t>
            </w:r>
            <w:r/>
          </w:p>
          <w:p>
            <w:pPr>
              <w:rPr>
                <w:color w:val="000000"/>
              </w:rPr>
            </w:pPr>
            <w:r>
              <w:rPr>
                <w:color w:val="000000"/>
              </w:rPr>
              <w:t xml:space="preserve">3</w:t>
            </w:r>
            <w:r>
              <w:rPr>
                <w:rFonts w:hint="eastAsia"/>
                <w:color w:val="000000"/>
              </w:rPr>
              <w:t xml:space="preserve">、非停车区域停放车辆的扣</w:t>
            </w:r>
            <w:r>
              <w:rPr>
                <w:color w:val="000000"/>
              </w:rPr>
              <w:t xml:space="preserve">0.5</w:t>
            </w:r>
            <w:r>
              <w:rPr>
                <w:rFonts w:hint="eastAsia"/>
                <w:color w:val="000000"/>
              </w:rPr>
              <w:t xml:space="preserve">分。</w:t>
            </w:r>
            <w:r/>
          </w:p>
          <w:p>
            <w:pPr>
              <w:rPr>
                <w:color w:val="000000"/>
              </w:rPr>
            </w:pPr>
            <w:r>
              <w:rPr>
                <w:color w:val="000000"/>
              </w:rPr>
              <w:t xml:space="preserve">4</w:t>
            </w:r>
            <w:r>
              <w:rPr>
                <w:rFonts w:hint="eastAsia"/>
                <w:color w:val="000000"/>
              </w:rPr>
              <w:t xml:space="preserve">、损坏车库设施设备的扣</w:t>
            </w:r>
            <w:r>
              <w:rPr>
                <w:color w:val="000000"/>
              </w:rPr>
              <w:t xml:space="preserve">0.5</w:t>
            </w:r>
            <w:r>
              <w:rPr>
                <w:rFonts w:hint="eastAsia"/>
                <w:color w:val="000000"/>
              </w:rPr>
              <w:t xml:space="preserve">分，改变车库车位的使用性质的扣</w:t>
            </w:r>
            <w:r>
              <w:rPr>
                <w:color w:val="000000"/>
              </w:rPr>
              <w:t xml:space="preserve">0.5</w:t>
            </w:r>
            <w:r>
              <w:rPr>
                <w:rFonts w:hint="eastAsia"/>
                <w:color w:val="000000"/>
              </w:rPr>
              <w:t xml:space="preserve">分。</w:t>
            </w:r>
            <w:r/>
          </w:p>
          <w:p>
            <w:pPr>
              <w:rPr>
                <w:color w:val="000000"/>
              </w:rPr>
            </w:pPr>
            <w:r>
              <w:rPr>
                <w:color w:val="000000"/>
              </w:rPr>
              <w:t xml:space="preserve">5</w:t>
            </w:r>
            <w:r>
              <w:rPr>
                <w:rFonts w:hint="eastAsia"/>
                <w:color w:val="000000"/>
              </w:rPr>
              <w:t xml:space="preserve">、车库内有练车、洗车、修车的扣</w:t>
            </w:r>
            <w:r>
              <w:rPr>
                <w:color w:val="000000"/>
              </w:rPr>
              <w:t xml:space="preserve">0.5</w:t>
            </w:r>
            <w:r>
              <w:rPr>
                <w:rFonts w:hint="eastAsia"/>
                <w:color w:val="000000"/>
              </w:rPr>
              <w:t xml:space="preserve">分；车辆有滴漏未及时清理的扣</w:t>
            </w:r>
            <w:r>
              <w:rPr>
                <w:color w:val="000000"/>
              </w:rPr>
              <w:t xml:space="preserve">0.5</w:t>
            </w:r>
            <w:r>
              <w:rPr>
                <w:rFonts w:hint="eastAsia"/>
                <w:color w:val="000000"/>
              </w:rPr>
              <w:t xml:space="preserve">分；车库放烟火或放任装有易燃易爆等危险品的车辆在车库停放的扣</w:t>
            </w:r>
            <w:r>
              <w:rPr>
                <w:color w:val="000000"/>
              </w:rPr>
              <w:t xml:space="preserve">5</w:t>
            </w:r>
            <w:r>
              <w:rPr>
                <w:rFonts w:hint="eastAsia"/>
                <w:color w:val="000000"/>
              </w:rPr>
              <w:t xml:space="preserve">分。</w:t>
            </w:r>
            <w:r/>
          </w:p>
          <w:p>
            <w:pPr>
              <w:ind w:firstLine="420"/>
              <w:spacing w:line="240" w:lineRule="atLeast"/>
              <w:rPr>
                <w:color w:val="000000"/>
                <w:szCs w:val="22"/>
              </w:rPr>
            </w:pPr>
            <w:r>
              <w:rPr>
                <w:color w:val="000000"/>
                <w:szCs w:val="22"/>
              </w:rPr>
            </w:r>
            <w:r/>
          </w:p>
        </w:tc>
      </w:tr>
      <w:tr>
        <w:trPr/>
        <w:tc>
          <w:tcPr>
            <w:tcW w:w="708" w:type="dxa"/>
            <w:vAlign w:val="center"/>
            <w:textDirection w:val="lrTb"/>
            <w:noWrap/>
          </w:tcPr>
          <w:p>
            <w:pPr>
              <w:jc w:val="center"/>
              <w:rPr>
                <w:color w:val="000000"/>
                <w:sz w:val="28"/>
                <w:szCs w:val="28"/>
              </w:rPr>
            </w:pPr>
            <w:r>
              <w:rPr>
                <w:rFonts w:hint="eastAsia"/>
                <w:color w:val="000000"/>
                <w:sz w:val="28"/>
                <w:szCs w:val="28"/>
              </w:rPr>
              <w:t xml:space="preserve">其他</w:t>
            </w:r>
            <w:r/>
          </w:p>
        </w:tc>
        <w:tc>
          <w:tcPr>
            <w:tcW w:w="1102" w:type="dxa"/>
            <w:vAlign w:val="center"/>
            <w:textDirection w:val="lrTb"/>
            <w:noWrap/>
          </w:tcPr>
          <w:p>
            <w:pPr>
              <w:jc w:val="center"/>
              <w:spacing w:line="240" w:lineRule="atLeast"/>
              <w:rPr>
                <w:color w:val="000000"/>
                <w:szCs w:val="22"/>
              </w:rPr>
            </w:pPr>
            <w:r>
              <w:rPr>
                <w:color w:val="000000"/>
                <w:szCs w:val="22"/>
              </w:rPr>
            </w:r>
            <w:r/>
          </w:p>
        </w:tc>
        <w:tc>
          <w:tcPr>
            <w:tcW w:w="7170" w:type="dxa"/>
            <w:vAlign w:val="top"/>
            <w:textDirection w:val="lrTb"/>
            <w:noWrap/>
          </w:tcPr>
          <w:p>
            <w:pPr>
              <w:spacing w:line="240" w:lineRule="atLeast"/>
              <w:rPr>
                <w:color w:val="000000"/>
              </w:rPr>
            </w:pPr>
            <w:r>
              <w:rPr>
                <w:color w:val="000000"/>
              </w:rPr>
              <w:t xml:space="preserve">上述未列出，应由物业负责但未履职的工作。</w:t>
            </w:r>
            <w:r/>
          </w:p>
        </w:tc>
        <w:tc>
          <w:tcPr>
            <w:tcW w:w="4610" w:type="dxa"/>
            <w:vAlign w:val="top"/>
            <w:textDirection w:val="lrTb"/>
            <w:noWrap/>
          </w:tcPr>
          <w:p>
            <w:pPr>
              <w:spacing w:line="240" w:lineRule="atLeast"/>
              <w:rPr>
                <w:color w:val="000000"/>
              </w:rPr>
            </w:pPr>
            <w:r>
              <w:rPr>
                <w:color w:val="000000"/>
              </w:rPr>
              <w:t xml:space="preserve">每项扣除</w:t>
            </w:r>
            <w:r>
              <w:rPr>
                <w:rFonts w:hint="eastAsia"/>
                <w:color w:val="000000"/>
              </w:rPr>
              <w:t xml:space="preserve">1分。</w:t>
            </w:r>
            <w:r/>
          </w:p>
        </w:tc>
      </w:tr>
    </w:tbl>
    <w:p>
      <w:pPr>
        <w:pStyle w:val="760"/>
        <w:sectPr>
          <w:footnotePr/>
          <w:endnotePr/>
          <w:type w:val="nextPage"/>
          <w:pgSz w:w="16838" w:h="11906" w:orient="landscape"/>
          <w:pgMar w:top="1083" w:right="1440" w:bottom="1083" w:left="1440" w:header="851" w:footer="907" w:gutter="0"/>
          <w:cols w:num="1" w:sep="0" w:space="1701" w:equalWidth="1"/>
          <w:docGrid w:linePitch="360"/>
          <w:titlePg/>
        </w:sectPr>
      </w:p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b/>
          <w:bCs/>
          <w:color w:val="000000"/>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w:t>
      </w:r>
      <w:r>
        <w:rPr>
          <w:rFonts w:hint="eastAsia" w:ascii="宋体" w:hAnsi="宋体" w:cs="宋体"/>
          <w:color w:val="000000"/>
          <w:sz w:val="24"/>
          <w:szCs w:val="24"/>
        </w:rPr>
        <w:t xml:space="preserve">标标准-2.服务项”得分由高到低顺序排列。在投标文件满足招标文件全部实质性要求的供应商中，按照评审得分由高到低选取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二、评标标准</w:t>
      </w:r>
      <w:r/>
    </w:p>
    <w:tbl>
      <w:tblPr>
        <w:tblStyle w:val="665"/>
        <w:tblpPr w:horzAnchor="page" w:tblpX="1312" w:vertAnchor="text" w:tblpY="56" w:leftFromText="180" w:topFromText="0" w:rightFromText="180" w:bottomFromText="0"/>
        <w:tblW w:w="958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289"/>
        <w:gridCol w:w="6373"/>
        <w:gridCol w:w="645"/>
        <w:gridCol w:w="637"/>
      </w:tblGrid>
      <w:tr>
        <w:trPr>
          <w:trHeight w:val="743"/>
        </w:trPr>
        <w:tc>
          <w:tcPr>
            <w:tcW w:w="637" w:type="dxa"/>
            <w:vAlign w:val="top"/>
            <w:textDirection w:val="lrTb"/>
            <w:noWrap w:val="false"/>
          </w:tcPr>
          <w:p>
            <w:pPr>
              <w:pStyle w:val="1033"/>
              <w:ind w:left="112"/>
              <w:jc w:val="left"/>
              <w:spacing w:before="255" w:line="221" w:lineRule="auto"/>
              <w:rPr>
                <w:sz w:val="20"/>
              </w:rPr>
            </w:pPr>
            <w:r>
              <w:rPr>
                <w:spacing w:val="-2"/>
                <w:sz w:val="20"/>
              </w:rPr>
              <w:t xml:space="preserve">序号</w:t>
            </w:r>
            <w:r/>
          </w:p>
        </w:tc>
        <w:tc>
          <w:tcPr>
            <w:tcW w:w="1289" w:type="dxa"/>
            <w:vAlign w:val="top"/>
            <w:textDirection w:val="lrTb"/>
            <w:noWrap w:val="false"/>
          </w:tcPr>
          <w:p>
            <w:pPr>
              <w:pStyle w:val="1033"/>
              <w:ind w:left="226"/>
              <w:jc w:val="left"/>
              <w:spacing w:before="254" w:line="220" w:lineRule="auto"/>
              <w:rPr>
                <w:sz w:val="20"/>
              </w:rPr>
            </w:pPr>
            <w:r>
              <w:rPr>
                <w:spacing w:val="-2"/>
                <w:sz w:val="20"/>
              </w:rPr>
              <w:t xml:space="preserve">评审因素</w:t>
            </w:r>
            <w:r/>
          </w:p>
        </w:tc>
        <w:tc>
          <w:tcPr>
            <w:tcW w:w="6373" w:type="dxa"/>
            <w:vAlign w:val="top"/>
            <w:textDirection w:val="lrTb"/>
            <w:noWrap w:val="false"/>
          </w:tcPr>
          <w:p>
            <w:pPr>
              <w:pStyle w:val="1033"/>
              <w:ind w:left="2767"/>
              <w:jc w:val="left"/>
              <w:spacing w:before="255" w:line="220" w:lineRule="auto"/>
              <w:rPr>
                <w:sz w:val="20"/>
              </w:rPr>
            </w:pPr>
            <w:r>
              <w:rPr>
                <w:spacing w:val="-2"/>
                <w:sz w:val="20"/>
              </w:rPr>
              <w:t xml:space="preserve">评审细则</w:t>
            </w:r>
            <w:r/>
          </w:p>
        </w:tc>
        <w:tc>
          <w:tcPr>
            <w:tcW w:w="645" w:type="dxa"/>
            <w:vAlign w:val="top"/>
            <w:textDirection w:val="lrTb"/>
            <w:noWrap w:val="false"/>
          </w:tcPr>
          <w:p>
            <w:pPr>
              <w:pStyle w:val="1033"/>
              <w:ind w:left="121"/>
              <w:jc w:val="left"/>
              <w:spacing w:before="254" w:line="220" w:lineRule="auto"/>
              <w:rPr>
                <w:sz w:val="20"/>
              </w:rPr>
            </w:pPr>
            <w:r>
              <w:rPr>
                <w:spacing w:val="-3"/>
                <w:sz w:val="20"/>
              </w:rPr>
              <w:t xml:space="preserve">分值</w:t>
            </w:r>
            <w:r/>
          </w:p>
        </w:tc>
        <w:tc>
          <w:tcPr>
            <w:tcW w:w="637" w:type="dxa"/>
            <w:vAlign w:val="top"/>
            <w:textDirection w:val="lrTb"/>
            <w:noWrap w:val="false"/>
          </w:tcPr>
          <w:p>
            <w:pPr>
              <w:pStyle w:val="1033"/>
              <w:ind w:left="120" w:right="89" w:firstLine="2"/>
              <w:jc w:val="left"/>
              <w:spacing w:before="121" w:line="228" w:lineRule="auto"/>
              <w:rPr>
                <w:sz w:val="20"/>
              </w:rPr>
            </w:pPr>
            <w:r>
              <w:rPr>
                <w:spacing w:val="-6"/>
                <w:sz w:val="20"/>
              </w:rPr>
              <w:t xml:space="preserve">分值</w:t>
            </w:r>
            <w:r>
              <w:rPr>
                <w:sz w:val="20"/>
              </w:rPr>
              <w:t xml:space="preserve"> </w:t>
            </w:r>
            <w:r>
              <w:rPr>
                <w:spacing w:val="-4"/>
                <w:sz w:val="20"/>
              </w:rPr>
              <w:t xml:space="preserve">类型</w:t>
            </w:r>
            <w:r/>
          </w:p>
        </w:tc>
      </w:tr>
      <w:tr>
        <w:trPr>
          <w:trHeight w:val="450"/>
        </w:trPr>
        <w:tc>
          <w:tcPr>
            <w:gridSpan w:val="5"/>
            <w:tcW w:w="9581" w:type="dxa"/>
            <w:vAlign w:val="top"/>
            <w:textDirection w:val="lrTb"/>
            <w:noWrap w:val="false"/>
          </w:tcPr>
          <w:p>
            <w:pPr>
              <w:pStyle w:val="1033"/>
              <w:ind w:left="114"/>
              <w:jc w:val="left"/>
              <w:spacing w:before="112" w:line="218" w:lineRule="auto"/>
              <w:rPr>
                <w:sz w:val="20"/>
              </w:rPr>
            </w:pPr>
            <w:r>
              <w:rPr>
                <w:spacing w:val="-3"/>
                <w:sz w:val="20"/>
              </w:rPr>
              <w:t xml:space="preserve">价格</w:t>
            </w:r>
            <w:r/>
          </w:p>
        </w:tc>
      </w:tr>
      <w:tr>
        <w:trPr>
          <w:trHeight w:val="1020"/>
        </w:trPr>
        <w:tc>
          <w:tcPr>
            <w:tcW w:w="637" w:type="dxa"/>
            <w:vAlign w:val="top"/>
            <w:textDirection w:val="lrTb"/>
            <w:noWrap w:val="false"/>
          </w:tcPr>
          <w:p>
            <w:pPr>
              <w:jc w:val="left"/>
              <w:spacing w:line="362" w:lineRule="auto"/>
              <w:rPr>
                <w:sz w:val="20"/>
              </w:rPr>
            </w:pPr>
            <w:r>
              <w:rPr>
                <w:sz w:val="20"/>
              </w:rPr>
            </w:r>
            <w:r/>
          </w:p>
          <w:p>
            <w:pPr>
              <w:pStyle w:val="1033"/>
              <w:ind w:left="174"/>
              <w:jc w:val="left"/>
              <w:spacing w:before="68" w:line="182" w:lineRule="auto"/>
              <w:rPr>
                <w:sz w:val="20"/>
              </w:rPr>
            </w:pPr>
            <w:r>
              <w:rPr>
                <w:spacing w:val="-6"/>
                <w:sz w:val="20"/>
              </w:rPr>
              <w:t xml:space="preserve">1.1</w:t>
            </w:r>
            <w:r/>
          </w:p>
        </w:tc>
        <w:tc>
          <w:tcPr>
            <w:tcW w:w="1289" w:type="dxa"/>
            <w:vAlign w:val="top"/>
            <w:textDirection w:val="lrTb"/>
            <w:noWrap w:val="false"/>
          </w:tcPr>
          <w:p>
            <w:pPr>
              <w:jc w:val="left"/>
              <w:spacing w:line="328" w:lineRule="auto"/>
              <w:rPr>
                <w:sz w:val="20"/>
              </w:rPr>
            </w:pPr>
            <w:r>
              <w:rPr>
                <w:sz w:val="20"/>
              </w:rPr>
            </w:r>
            <w:r/>
          </w:p>
          <w:p>
            <w:pPr>
              <w:pStyle w:val="1033"/>
              <w:ind w:left="333"/>
              <w:jc w:val="left"/>
              <w:spacing w:before="68" w:line="218" w:lineRule="auto"/>
              <w:rPr>
                <w:sz w:val="20"/>
              </w:rPr>
            </w:pPr>
            <w:r>
              <w:rPr>
                <w:spacing w:val="-2"/>
                <w:sz w:val="20"/>
              </w:rPr>
              <w:t xml:space="preserve">价格分</w:t>
            </w:r>
            <w:r/>
          </w:p>
        </w:tc>
        <w:tc>
          <w:tcPr>
            <w:tcW w:w="6373" w:type="dxa"/>
            <w:vAlign w:val="top"/>
            <w:textDirection w:val="lrTb"/>
            <w:noWrap w:val="false"/>
          </w:tcPr>
          <w:p>
            <w:pPr>
              <w:pStyle w:val="1033"/>
              <w:ind w:left="138"/>
              <w:jc w:val="left"/>
              <w:spacing w:before="113" w:line="218" w:lineRule="auto"/>
              <w:rPr>
                <w:sz w:val="20"/>
                <w:lang w:eastAsia="zh-CN"/>
              </w:rPr>
            </w:pPr>
            <w:r>
              <w:rPr>
                <w:sz w:val="20"/>
                <w:lang w:eastAsia="zh-CN"/>
              </w:rPr>
              <w:t xml:space="preserve">采用低价优先法计算，即满足招标文件要求且投标价格最低的投标</w:t>
            </w:r>
            <w:r/>
          </w:p>
          <w:p>
            <w:pPr>
              <w:pStyle w:val="1033"/>
              <w:ind w:left="138"/>
              <w:jc w:val="left"/>
              <w:spacing w:before="37" w:line="218" w:lineRule="auto"/>
              <w:rPr>
                <w:sz w:val="20"/>
                <w:lang w:eastAsia="zh-CN"/>
              </w:rPr>
            </w:pPr>
            <w:r>
              <w:rPr>
                <w:sz w:val="20"/>
                <w:lang w:eastAsia="zh-CN"/>
              </w:rPr>
              <w:t xml:space="preserve">报价为评标基准价，其价格分为满分。其他投标人的价格分统一按</w:t>
            </w:r>
            <w:r/>
          </w:p>
          <w:p>
            <w:pPr>
              <w:pStyle w:val="1033"/>
              <w:ind w:left="351"/>
              <w:jc w:val="left"/>
              <w:spacing w:before="22" w:line="218" w:lineRule="auto"/>
              <w:rPr>
                <w:sz w:val="20"/>
                <w:lang w:eastAsia="zh-CN"/>
              </w:rPr>
            </w:pPr>
            <w:r>
              <w:rPr>
                <w:sz w:val="20"/>
                <w:lang w:eastAsia="zh-CN"/>
              </w:rPr>
              <w:t xml:space="preserve">照下列公式计算：投标报价得分=(评标基准价/投标报</w:t>
            </w:r>
            <w:r>
              <w:rPr>
                <w:spacing w:val="-1"/>
                <w:sz w:val="20"/>
                <w:lang w:eastAsia="zh-CN"/>
              </w:rPr>
              <w:t xml:space="preserve">价)×50</w:t>
            </w:r>
            <w:r/>
          </w:p>
        </w:tc>
        <w:tc>
          <w:tcPr>
            <w:tcW w:w="645" w:type="dxa"/>
            <w:vAlign w:val="top"/>
            <w:textDirection w:val="lrTb"/>
            <w:noWrap w:val="false"/>
          </w:tcPr>
          <w:p>
            <w:pPr>
              <w:jc w:val="left"/>
              <w:spacing w:line="363" w:lineRule="auto"/>
              <w:rPr>
                <w:sz w:val="20"/>
              </w:rPr>
            </w:pPr>
            <w:r>
              <w:rPr>
                <w:sz w:val="20"/>
              </w:rPr>
            </w:r>
            <w:r/>
          </w:p>
          <w:p>
            <w:pPr>
              <w:pStyle w:val="1033"/>
              <w:ind w:left="228"/>
              <w:jc w:val="left"/>
              <w:spacing w:before="68" w:line="181" w:lineRule="auto"/>
              <w:rPr>
                <w:sz w:val="20"/>
              </w:rPr>
            </w:pPr>
            <w:r>
              <w:rPr>
                <w:spacing w:val="-4"/>
                <w:sz w:val="20"/>
              </w:rPr>
              <w:t xml:space="preserve">50</w:t>
            </w:r>
            <w:r/>
          </w:p>
        </w:tc>
        <w:tc>
          <w:tcPr>
            <w:tcW w:w="637" w:type="dxa"/>
            <w:vAlign w:val="top"/>
            <w:textDirection w:val="lrTb"/>
            <w:noWrap w:val="false"/>
          </w:tcPr>
          <w:p>
            <w:pPr>
              <w:pStyle w:val="1033"/>
              <w:ind w:left="120" w:right="89" w:firstLine="34"/>
              <w:jc w:val="left"/>
              <w:spacing w:before="247" w:line="238" w:lineRule="auto"/>
              <w:rPr>
                <w:sz w:val="20"/>
              </w:rPr>
            </w:pPr>
            <w:r>
              <w:rPr>
                <w:spacing w:val="-22"/>
                <w:sz w:val="20"/>
              </w:rPr>
              <w:t xml:space="preserve">自动</w:t>
            </w:r>
            <w:r>
              <w:rPr>
                <w:sz w:val="20"/>
              </w:rPr>
              <w:t xml:space="preserve"> </w:t>
            </w:r>
            <w:r>
              <w:rPr>
                <w:spacing w:val="-4"/>
                <w:sz w:val="20"/>
              </w:rPr>
              <w:t xml:space="preserve">计算</w:t>
            </w:r>
            <w:r/>
          </w:p>
        </w:tc>
      </w:tr>
      <w:tr>
        <w:trPr>
          <w:trHeight w:val="450"/>
        </w:trPr>
        <w:tc>
          <w:tcPr>
            <w:gridSpan w:val="5"/>
            <w:tcW w:w="9581" w:type="dxa"/>
            <w:vAlign w:val="top"/>
            <w:textDirection w:val="lrTb"/>
            <w:noWrap w:val="false"/>
          </w:tcPr>
          <w:p>
            <w:pPr>
              <w:pStyle w:val="1033"/>
              <w:ind w:left="113"/>
              <w:jc w:val="left"/>
              <w:spacing w:before="113" w:line="220" w:lineRule="auto"/>
              <w:rPr>
                <w:sz w:val="20"/>
              </w:rPr>
            </w:pPr>
            <w:r>
              <w:rPr>
                <w:spacing w:val="-2"/>
                <w:sz w:val="20"/>
              </w:rPr>
              <w:t xml:space="preserve">服务</w:t>
            </w:r>
            <w:r/>
          </w:p>
        </w:tc>
      </w:tr>
      <w:tr>
        <w:trPr>
          <w:trHeight w:val="1559"/>
        </w:trPr>
        <w:tc>
          <w:tcPr>
            <w:tcW w:w="637" w:type="dxa"/>
            <w:vAlign w:val="top"/>
            <w:textDirection w:val="lrTb"/>
            <w:noWrap w:val="false"/>
          </w:tcPr>
          <w:p>
            <w:pPr>
              <w:jc w:val="left"/>
              <w:spacing w:line="316" w:lineRule="auto"/>
              <w:rPr>
                <w:sz w:val="20"/>
              </w:rPr>
            </w:pPr>
            <w:r>
              <w:rPr>
                <w:sz w:val="20"/>
              </w:rPr>
            </w:r>
            <w:r/>
          </w:p>
          <w:p>
            <w:pPr>
              <w:jc w:val="left"/>
              <w:spacing w:line="316" w:lineRule="auto"/>
              <w:rPr>
                <w:sz w:val="20"/>
              </w:rPr>
            </w:pPr>
            <w:r>
              <w:rPr>
                <w:sz w:val="20"/>
              </w:rPr>
            </w:r>
            <w:r/>
          </w:p>
          <w:p>
            <w:pPr>
              <w:pStyle w:val="1033"/>
              <w:ind w:left="161"/>
              <w:jc w:val="left"/>
              <w:spacing w:before="68" w:line="182" w:lineRule="auto"/>
              <w:rPr>
                <w:sz w:val="20"/>
              </w:rPr>
            </w:pPr>
            <w:r>
              <w:rPr>
                <w:spacing w:val="-3"/>
                <w:sz w:val="20"/>
              </w:rPr>
              <w:t xml:space="preserve">2.1</w:t>
            </w:r>
            <w:r/>
          </w:p>
        </w:tc>
        <w:tc>
          <w:tcPr>
            <w:tcW w:w="1289" w:type="dxa"/>
            <w:vAlign w:val="top"/>
            <w:textDirection w:val="lrTb"/>
            <w:noWrap w:val="false"/>
          </w:tcPr>
          <w:p>
            <w:pPr>
              <w:jc w:val="left"/>
              <w:spacing w:line="463" w:lineRule="auto"/>
              <w:rPr>
                <w:color w:val="000000"/>
                <w:sz w:val="20"/>
              </w:rPr>
            </w:pPr>
            <w:r>
              <w:rPr>
                <w:color w:val="000000"/>
                <w:sz w:val="20"/>
              </w:rPr>
            </w:r>
            <w:r/>
          </w:p>
          <w:p>
            <w:pPr>
              <w:pStyle w:val="1033"/>
              <w:ind w:left="543" w:right="108" w:hanging="418"/>
              <w:jc w:val="left"/>
              <w:spacing w:before="68" w:line="229" w:lineRule="auto"/>
              <w:rPr>
                <w:color w:val="000000"/>
                <w:sz w:val="20"/>
              </w:rPr>
            </w:pPr>
            <w:r>
              <w:rPr>
                <w:color w:val="000000"/>
                <w:spacing w:val="-2"/>
                <w:sz w:val="20"/>
              </w:rPr>
              <w:t xml:space="preserve">项目理解方</w:t>
            </w:r>
            <w:r>
              <w:rPr>
                <w:color w:val="000000"/>
                <w:sz w:val="20"/>
              </w:rPr>
              <w:t xml:space="preserve"> 案</w:t>
            </w:r>
            <w:r/>
          </w:p>
        </w:tc>
        <w:tc>
          <w:tcPr>
            <w:tcW w:w="6373" w:type="dxa"/>
            <w:vAlign w:val="top"/>
            <w:textDirection w:val="lrTb"/>
            <w:noWrap w:val="false"/>
          </w:tcPr>
          <w:p>
            <w:pPr>
              <w:pStyle w:val="1033"/>
              <w:ind w:left="138" w:right="122"/>
              <w:jc w:val="left"/>
              <w:spacing w:before="114" w:line="238" w:lineRule="auto"/>
              <w:rPr>
                <w:color w:val="000000"/>
                <w:sz w:val="20"/>
                <w:lang w:eastAsia="zh-CN"/>
              </w:rPr>
            </w:pPr>
            <w:r>
              <w:rPr>
                <w:rFonts w:hint="eastAsia"/>
                <w:color w:val="000000"/>
                <w:lang w:eastAsia="zh-CN"/>
              </w:rPr>
              <w:t xml:space="preserve">根据本项目采购需求编制方案，内容包含：</w:t>
            </w:r>
            <w:r>
              <w:rPr>
                <w:color w:val="000000"/>
                <w:sz w:val="20"/>
                <w:lang w:eastAsia="zh-CN"/>
              </w:rPr>
              <w:t xml:space="preserve">评委根据投标人提供的项目理解方案，</w:t>
            </w:r>
            <w:r>
              <w:rPr>
                <w:rFonts w:hint="eastAsia"/>
                <w:color w:val="000000"/>
                <w:sz w:val="20"/>
                <w:lang w:eastAsia="zh-CN"/>
              </w:rPr>
              <w:t xml:space="preserve">1.</w:t>
            </w:r>
            <w:r>
              <w:rPr>
                <w:color w:val="000000"/>
                <w:sz w:val="20"/>
                <w:lang w:eastAsia="zh-CN"/>
              </w:rPr>
              <w:t xml:space="preserve">项目的认识；</w:t>
            </w:r>
            <w:r>
              <w:rPr>
                <w:rFonts w:hint="eastAsia"/>
                <w:color w:val="000000"/>
                <w:sz w:val="20"/>
                <w:lang w:eastAsia="zh-CN"/>
              </w:rPr>
              <w:t xml:space="preserve">2.</w:t>
            </w:r>
            <w:r>
              <w:rPr>
                <w:color w:val="000000"/>
                <w:sz w:val="20"/>
                <w:lang w:eastAsia="zh-CN"/>
              </w:rPr>
              <w:t xml:space="preserve">管理服</w:t>
            </w:r>
            <w:r>
              <w:rPr>
                <w:color w:val="000000"/>
                <w:spacing w:val="-2"/>
                <w:sz w:val="20"/>
                <w:lang w:eastAsia="zh-CN"/>
              </w:rPr>
              <w:t xml:space="preserve">务定位；</w:t>
            </w:r>
            <w:r>
              <w:rPr>
                <w:rFonts w:hint="eastAsia"/>
                <w:color w:val="000000"/>
                <w:spacing w:val="-2"/>
                <w:sz w:val="20"/>
                <w:lang w:eastAsia="zh-CN"/>
              </w:rPr>
              <w:t xml:space="preserve">3.</w:t>
            </w:r>
            <w:r>
              <w:rPr>
                <w:color w:val="000000"/>
                <w:spacing w:val="-2"/>
                <w:sz w:val="20"/>
                <w:lang w:eastAsia="zh-CN"/>
              </w:rPr>
              <w:t xml:space="preserve">管理服务目标及整体设想；</w:t>
            </w:r>
            <w:r>
              <w:rPr>
                <w:rFonts w:hint="eastAsia"/>
                <w:color w:val="000000"/>
                <w:lang w:eastAsia="zh-CN"/>
              </w:rPr>
              <w:t xml:space="preserve">以上每项内容逐项评分</w:t>
            </w:r>
            <w:r>
              <w:rPr>
                <w:rFonts w:hint="eastAsia" w:ascii="Times New Roman" w:hAnsi="Times New Roman" w:cs="Times New Roman"/>
                <w:color w:val="000000"/>
                <w:lang w:eastAsia="zh-CN"/>
              </w:rPr>
              <w:t xml:space="preserve">：</w:t>
            </w:r>
            <w:r>
              <w:rPr>
                <w:color w:val="000000"/>
                <w:spacing w:val="6"/>
                <w:sz w:val="20"/>
                <w:lang w:eastAsia="zh-CN"/>
              </w:rPr>
              <w:t xml:space="preserve">（</w:t>
            </w:r>
            <w:r>
              <w:rPr>
                <w:color w:val="000000"/>
                <w:spacing w:val="-2"/>
                <w:sz w:val="20"/>
                <w:lang w:eastAsia="zh-CN"/>
              </w:rPr>
              <w:t xml:space="preserve">1）方案全面，</w:t>
            </w:r>
            <w:r>
              <w:rPr>
                <w:color w:val="000000"/>
                <w:sz w:val="20"/>
                <w:lang w:eastAsia="zh-CN"/>
              </w:rPr>
              <w:t xml:space="preserve">有详细内容，针对性强，视为符合</w:t>
            </w:r>
            <w:r>
              <w:rPr>
                <w:color w:val="000000"/>
                <w:spacing w:val="-14"/>
                <w:sz w:val="20"/>
                <w:lang w:eastAsia="zh-CN"/>
              </w:rPr>
              <w:t xml:space="preserve">；（</w:t>
            </w:r>
            <w:r>
              <w:rPr>
                <w:color w:val="000000"/>
                <w:sz w:val="20"/>
                <w:lang w:eastAsia="zh-CN"/>
              </w:rPr>
              <w:t xml:space="preserve">2）方案基本全面、内</w:t>
            </w:r>
            <w:r>
              <w:rPr>
                <w:color w:val="000000"/>
                <w:spacing w:val="-1"/>
                <w:sz w:val="20"/>
                <w:lang w:eastAsia="zh-CN"/>
              </w:rPr>
              <w:t xml:space="preserve">容基本详细，具备一定的针对性，视为基本符合</w:t>
            </w:r>
            <w:r>
              <w:rPr>
                <w:color w:val="000000"/>
                <w:spacing w:val="-10"/>
                <w:sz w:val="20"/>
                <w:lang w:eastAsia="zh-CN"/>
              </w:rPr>
              <w:t xml:space="preserve">；</w:t>
            </w:r>
            <w:r>
              <w:rPr>
                <w:color w:val="000000"/>
                <w:spacing w:val="-11"/>
                <w:sz w:val="20"/>
                <w:lang w:eastAsia="zh-CN"/>
              </w:rPr>
              <w:t xml:space="preserve">（</w:t>
            </w:r>
            <w:r>
              <w:rPr>
                <w:color w:val="000000"/>
                <w:spacing w:val="-1"/>
                <w:sz w:val="20"/>
                <w:lang w:eastAsia="zh-CN"/>
              </w:rPr>
              <w:t xml:space="preserve">3）有基本方案及基本内容的，但针对性不强的，视为部分符合</w:t>
            </w:r>
            <w:r>
              <w:rPr>
                <w:color w:val="000000"/>
                <w:spacing w:val="-8"/>
                <w:sz w:val="20"/>
                <w:lang w:eastAsia="zh-CN"/>
              </w:rPr>
              <w:t xml:space="preserve">；</w:t>
            </w:r>
            <w:r>
              <w:rPr>
                <w:color w:val="000000"/>
                <w:spacing w:val="-10"/>
                <w:sz w:val="20"/>
                <w:lang w:eastAsia="zh-CN"/>
              </w:rPr>
              <w:t xml:space="preserve">（</w:t>
            </w:r>
            <w:r>
              <w:rPr>
                <w:rFonts w:hint="eastAsia"/>
                <w:color w:val="000000"/>
                <w:spacing w:val="-1"/>
                <w:sz w:val="20"/>
                <w:lang w:eastAsia="zh-CN"/>
              </w:rPr>
              <w:t xml:space="preserve">4</w:t>
            </w:r>
            <w:r>
              <w:rPr>
                <w:color w:val="000000"/>
                <w:spacing w:val="-1"/>
                <w:sz w:val="20"/>
                <w:lang w:eastAsia="zh-CN"/>
              </w:rPr>
              <w:t xml:space="preserve">）方案不全面、内容不详</w:t>
            </w:r>
            <w:r>
              <w:rPr>
                <w:color w:val="000000"/>
                <w:spacing w:val="-2"/>
                <w:sz w:val="20"/>
                <w:lang w:eastAsia="zh-CN"/>
              </w:rPr>
              <w:t xml:space="preserve">细、不具备针对性或未提供方案视为不符合。</w:t>
            </w:r>
            <w:r>
              <w:rPr>
                <w:rFonts w:hint="eastAsia" w:ascii="Times New Roman" w:hAnsi="Times New Roman" w:cs="Times New Roman"/>
                <w:color w:val="000000"/>
                <w:lang w:eastAsia="zh-CN"/>
              </w:rPr>
              <w:t xml:space="preserve">上述每项内容符合得1分；基本符合得0.5分；部分符合得0.2分；不符合或不提供不得分。</w:t>
            </w:r>
            <w:r/>
          </w:p>
        </w:tc>
        <w:tc>
          <w:tcPr>
            <w:tcW w:w="645" w:type="dxa"/>
            <w:vAlign w:val="top"/>
            <w:textDirection w:val="lrTb"/>
            <w:noWrap w:val="false"/>
          </w:tcPr>
          <w:p>
            <w:pPr>
              <w:jc w:val="left"/>
              <w:spacing w:line="316" w:lineRule="auto"/>
              <w:rPr>
                <w:sz w:val="20"/>
              </w:rPr>
            </w:pPr>
            <w:r>
              <w:rPr>
                <w:sz w:val="20"/>
              </w:rPr>
            </w:r>
            <w:r/>
          </w:p>
          <w:p>
            <w:pPr>
              <w:jc w:val="left"/>
              <w:spacing w:line="317" w:lineRule="auto"/>
              <w:rPr>
                <w:sz w:val="20"/>
              </w:rPr>
            </w:pPr>
            <w:r>
              <w:rPr>
                <w:sz w:val="20"/>
              </w:rPr>
            </w:r>
            <w:r/>
          </w:p>
          <w:p>
            <w:pPr>
              <w:pStyle w:val="1033"/>
              <w:ind w:left="272"/>
              <w:jc w:val="left"/>
              <w:spacing w:before="68" w:line="181" w:lineRule="auto"/>
              <w:rPr>
                <w:rFonts w:hint="eastAsia"/>
                <w:sz w:val="20"/>
                <w:lang w:eastAsia="zh-CN"/>
              </w:rPr>
            </w:pPr>
            <w:r>
              <w:rPr>
                <w:rFonts w:hint="eastAsia"/>
                <w:sz w:val="20"/>
                <w:lang w:eastAsia="zh-CN"/>
              </w:rPr>
              <w:t xml:space="preserve">3</w:t>
            </w:r>
            <w:r/>
          </w:p>
        </w:tc>
        <w:tc>
          <w:tcPr>
            <w:tcW w:w="637" w:type="dxa"/>
            <w:vAlign w:val="top"/>
            <w:textDirection w:val="lrTb"/>
            <w:noWrap w:val="false"/>
          </w:tcPr>
          <w:p>
            <w:pPr>
              <w:jc w:val="left"/>
              <w:spacing w:line="463" w:lineRule="auto"/>
              <w:rPr>
                <w:sz w:val="20"/>
              </w:rPr>
            </w:pPr>
            <w:r>
              <w:rPr>
                <w:sz w:val="20"/>
              </w:rPr>
            </w:r>
            <w:r/>
          </w:p>
          <w:p>
            <w:pPr>
              <w:pStyle w:val="1033"/>
              <w:ind w:left="226" w:right="89" w:hanging="105"/>
              <w:jc w:val="left"/>
              <w:spacing w:before="68" w:line="229" w:lineRule="auto"/>
              <w:rPr>
                <w:sz w:val="20"/>
              </w:rPr>
            </w:pPr>
            <w:r>
              <w:rPr>
                <w:spacing w:val="-5"/>
                <w:sz w:val="20"/>
              </w:rPr>
              <w:t xml:space="preserve">主观</w:t>
            </w:r>
            <w:r>
              <w:rPr>
                <w:sz w:val="20"/>
              </w:rPr>
              <w:t xml:space="preserve"> 分</w:t>
            </w:r>
            <w:r/>
          </w:p>
        </w:tc>
      </w:tr>
      <w:tr>
        <w:trPr>
          <w:trHeight w:val="2369"/>
        </w:trPr>
        <w:tc>
          <w:tcPr>
            <w:tcW w:w="637" w:type="dxa"/>
            <w:vAlign w:val="top"/>
            <w:textDirection w:val="lrTb"/>
            <w:noWrap w:val="false"/>
          </w:tcPr>
          <w:p>
            <w:pPr>
              <w:jc w:val="left"/>
              <w:spacing w:line="256" w:lineRule="auto"/>
              <w:rPr>
                <w:sz w:val="20"/>
              </w:rPr>
            </w:pPr>
            <w:r>
              <w:rPr>
                <w:sz w:val="20"/>
              </w:rPr>
            </w:r>
            <w:r/>
          </w:p>
          <w:p>
            <w:pPr>
              <w:jc w:val="left"/>
              <w:spacing w:line="256" w:lineRule="auto"/>
              <w:rPr>
                <w:sz w:val="20"/>
              </w:rPr>
            </w:pPr>
            <w:r>
              <w:rPr>
                <w:sz w:val="20"/>
              </w:rPr>
            </w:r>
            <w:r/>
          </w:p>
          <w:p>
            <w:pPr>
              <w:jc w:val="left"/>
              <w:spacing w:line="256" w:lineRule="auto"/>
              <w:rPr>
                <w:sz w:val="20"/>
              </w:rPr>
            </w:pPr>
            <w:r>
              <w:rPr>
                <w:sz w:val="20"/>
              </w:rPr>
            </w:r>
            <w:r/>
          </w:p>
          <w:p>
            <w:pPr>
              <w:jc w:val="left"/>
              <w:spacing w:line="256" w:lineRule="auto"/>
              <w:rPr>
                <w:sz w:val="20"/>
              </w:rPr>
            </w:pPr>
            <w:r>
              <w:rPr>
                <w:sz w:val="20"/>
              </w:rPr>
            </w:r>
            <w:r/>
          </w:p>
          <w:p>
            <w:pPr>
              <w:pStyle w:val="1033"/>
              <w:ind w:left="161"/>
              <w:jc w:val="left"/>
              <w:spacing w:before="68" w:line="181" w:lineRule="auto"/>
              <w:rPr>
                <w:sz w:val="20"/>
              </w:rPr>
            </w:pPr>
            <w:r>
              <w:rPr>
                <w:spacing w:val="-3"/>
                <w:sz w:val="20"/>
              </w:rPr>
              <w:t xml:space="preserve">2.2</w:t>
            </w:r>
            <w:r/>
          </w:p>
        </w:tc>
        <w:tc>
          <w:tcPr>
            <w:tcW w:w="1289" w:type="dxa"/>
            <w:vAlign w:val="top"/>
            <w:textDirection w:val="lrTb"/>
            <w:noWrap w:val="false"/>
          </w:tcPr>
          <w:p>
            <w:pPr>
              <w:jc w:val="left"/>
              <w:spacing w:line="292" w:lineRule="auto"/>
              <w:rPr>
                <w:color w:val="000000"/>
                <w:sz w:val="20"/>
              </w:rPr>
            </w:pPr>
            <w:r>
              <w:rPr>
                <w:color w:val="000000"/>
                <w:sz w:val="20"/>
              </w:rPr>
            </w:r>
            <w:r/>
          </w:p>
          <w:p>
            <w:pPr>
              <w:jc w:val="left"/>
              <w:spacing w:line="292" w:lineRule="auto"/>
              <w:rPr>
                <w:color w:val="000000"/>
                <w:sz w:val="20"/>
              </w:rPr>
            </w:pPr>
            <w:r>
              <w:rPr>
                <w:color w:val="000000"/>
                <w:sz w:val="20"/>
              </w:rPr>
            </w:r>
            <w:r/>
          </w:p>
          <w:p>
            <w:pPr>
              <w:pStyle w:val="1033"/>
              <w:ind w:left="121" w:right="108" w:firstLine="2"/>
              <w:jc w:val="left"/>
              <w:spacing w:before="68" w:line="232" w:lineRule="auto"/>
              <w:rPr>
                <w:color w:val="000000"/>
                <w:sz w:val="20"/>
                <w:lang w:eastAsia="zh-CN"/>
              </w:rPr>
            </w:pPr>
            <w:r>
              <w:rPr>
                <w:color w:val="000000"/>
                <w:spacing w:val="-2"/>
                <w:sz w:val="20"/>
                <w:lang w:eastAsia="zh-CN"/>
              </w:rPr>
              <w:t xml:space="preserve">人员管理、</w:t>
            </w:r>
            <w:r>
              <w:rPr>
                <w:color w:val="000000"/>
                <w:spacing w:val="1"/>
                <w:sz w:val="20"/>
                <w:lang w:eastAsia="zh-CN"/>
              </w:rPr>
              <w:t xml:space="preserve"> </w:t>
            </w:r>
            <w:r>
              <w:rPr>
                <w:color w:val="000000"/>
                <w:spacing w:val="-2"/>
                <w:sz w:val="20"/>
                <w:lang w:eastAsia="zh-CN"/>
              </w:rPr>
              <w:t xml:space="preserve">会务服务、</w:t>
            </w:r>
            <w:r>
              <w:rPr>
                <w:color w:val="000000"/>
                <w:spacing w:val="3"/>
                <w:sz w:val="20"/>
                <w:lang w:eastAsia="zh-CN"/>
              </w:rPr>
              <w:t xml:space="preserve"> </w:t>
            </w:r>
            <w:r>
              <w:rPr>
                <w:color w:val="000000"/>
                <w:spacing w:val="-2"/>
                <w:sz w:val="20"/>
                <w:lang w:eastAsia="zh-CN"/>
              </w:rPr>
              <w:t xml:space="preserve">保洁服务方</w:t>
            </w:r>
            <w:r/>
          </w:p>
          <w:p>
            <w:pPr>
              <w:pStyle w:val="1033"/>
              <w:ind w:left="544"/>
              <w:jc w:val="left"/>
              <w:spacing w:before="36" w:line="220" w:lineRule="auto"/>
              <w:rPr>
                <w:color w:val="000000"/>
                <w:sz w:val="20"/>
              </w:rPr>
            </w:pPr>
            <w:r>
              <w:rPr>
                <w:color w:val="000000"/>
                <w:sz w:val="20"/>
              </w:rPr>
              <w:t xml:space="preserve">案</w:t>
            </w:r>
            <w:r/>
          </w:p>
        </w:tc>
        <w:tc>
          <w:tcPr>
            <w:tcW w:w="6373" w:type="dxa"/>
            <w:vAlign w:val="top"/>
            <w:textDirection w:val="lrTb"/>
            <w:noWrap w:val="false"/>
          </w:tcPr>
          <w:p>
            <w:pPr>
              <w:pStyle w:val="1033"/>
              <w:ind w:left="138"/>
              <w:jc w:val="left"/>
              <w:spacing w:before="117" w:line="219" w:lineRule="auto"/>
              <w:rPr>
                <w:color w:val="000000"/>
                <w:sz w:val="20"/>
                <w:lang w:eastAsia="zh-CN"/>
              </w:rPr>
            </w:pPr>
            <w:r>
              <w:rPr>
                <w:rFonts w:hint="eastAsia"/>
                <w:color w:val="000000"/>
                <w:lang w:eastAsia="zh-CN"/>
              </w:rPr>
              <w:t xml:space="preserve">根据本项目采购需求编制方案，内容包含</w:t>
            </w:r>
            <w:r>
              <w:rPr>
                <w:color w:val="000000"/>
                <w:sz w:val="20"/>
                <w:lang w:eastAsia="zh-CN"/>
              </w:rPr>
              <w:t xml:space="preserve">：</w:t>
            </w:r>
            <w:r>
              <w:rPr>
                <w:rFonts w:hint="eastAsia"/>
                <w:color w:val="000000"/>
                <w:sz w:val="20"/>
                <w:lang w:eastAsia="zh-CN"/>
              </w:rPr>
              <w:t xml:space="preserve">1.</w:t>
            </w:r>
            <w:r>
              <w:rPr>
                <w:color w:val="000000"/>
                <w:sz w:val="20"/>
                <w:lang w:eastAsia="zh-CN"/>
              </w:rPr>
              <w:t xml:space="preserve">人员管理方案；</w:t>
            </w:r>
            <w:r>
              <w:rPr>
                <w:rFonts w:hint="eastAsia"/>
                <w:color w:val="000000"/>
                <w:sz w:val="20"/>
                <w:lang w:eastAsia="zh-CN"/>
              </w:rPr>
              <w:t xml:space="preserve">2.</w:t>
            </w:r>
            <w:r>
              <w:rPr>
                <w:color w:val="000000"/>
                <w:sz w:val="20"/>
                <w:lang w:eastAsia="zh-CN"/>
              </w:rPr>
              <w:t xml:space="preserve">会务服务；</w:t>
            </w:r>
            <w:r>
              <w:rPr>
                <w:rFonts w:hint="eastAsia"/>
                <w:color w:val="000000"/>
                <w:sz w:val="20"/>
                <w:lang w:eastAsia="zh-CN"/>
              </w:rPr>
              <w:t xml:space="preserve">3.</w:t>
            </w:r>
            <w:r>
              <w:rPr>
                <w:color w:val="000000"/>
                <w:sz w:val="20"/>
                <w:lang w:eastAsia="zh-CN"/>
              </w:rPr>
              <w:t xml:space="preserve">保洁服务方案（包括人员部门设置、人员配备、岗位设置及职责、人员培训及考核内容、会务的实施方案、保洁服务、质量标准、考核控制办法）；</w:t>
            </w:r>
            <w:r>
              <w:rPr>
                <w:rFonts w:hint="eastAsia"/>
                <w:color w:val="000000"/>
                <w:lang w:eastAsia="zh-CN"/>
              </w:rPr>
              <w:t xml:space="preserve">以上每项内容逐项评分</w:t>
            </w:r>
            <w:r>
              <w:rPr>
                <w:rFonts w:hint="eastAsia" w:ascii="Times New Roman" w:hAnsi="Times New Roman" w:cs="Times New Roman"/>
                <w:color w:val="000000"/>
                <w:lang w:eastAsia="zh-CN"/>
              </w:rPr>
              <w:t xml:space="preserve">：</w:t>
            </w:r>
            <w:r>
              <w:rPr>
                <w:color w:val="000000"/>
                <w:spacing w:val="-10"/>
                <w:sz w:val="20"/>
                <w:lang w:eastAsia="zh-CN"/>
              </w:rPr>
              <w:t xml:space="preserve">（</w:t>
            </w:r>
            <w:r>
              <w:rPr>
                <w:color w:val="000000"/>
                <w:sz w:val="20"/>
                <w:lang w:eastAsia="zh-CN"/>
              </w:rPr>
              <w:t xml:space="preserve">1）方案全面，有详细内容，针对性强的，视为符合</w:t>
            </w:r>
            <w:r>
              <w:rPr>
                <w:color w:val="000000"/>
                <w:spacing w:val="-1"/>
                <w:sz w:val="20"/>
                <w:lang w:eastAsia="zh-CN"/>
              </w:rPr>
              <w:t xml:space="preserve">；（2）方案较全面，有较详细的内容，针对性较强，</w:t>
            </w:r>
            <w:r>
              <w:rPr>
                <w:color w:val="000000"/>
                <w:sz w:val="20"/>
                <w:lang w:eastAsia="zh-CN"/>
              </w:rPr>
              <w:t xml:space="preserve">视为基本符合</w:t>
            </w:r>
            <w:r>
              <w:rPr>
                <w:color w:val="000000"/>
                <w:spacing w:val="-11"/>
                <w:sz w:val="20"/>
                <w:lang w:eastAsia="zh-CN"/>
              </w:rPr>
              <w:t xml:space="preserve">；（</w:t>
            </w:r>
            <w:r>
              <w:rPr>
                <w:color w:val="000000"/>
                <w:spacing w:val="-1"/>
                <w:sz w:val="20"/>
                <w:lang w:eastAsia="zh-CN"/>
              </w:rPr>
              <w:t xml:space="preserve">3）有基本方案及基本内容的，但针对性不强的，视为部分符合</w:t>
            </w:r>
            <w:r>
              <w:rPr>
                <w:color w:val="000000"/>
                <w:spacing w:val="-8"/>
                <w:sz w:val="20"/>
                <w:lang w:eastAsia="zh-CN"/>
              </w:rPr>
              <w:t xml:space="preserve">；</w:t>
            </w:r>
            <w:r>
              <w:rPr>
                <w:color w:val="000000"/>
                <w:spacing w:val="17"/>
                <w:sz w:val="20"/>
                <w:lang w:eastAsia="zh-CN"/>
              </w:rPr>
              <w:t xml:space="preserve">（</w:t>
            </w:r>
            <w:r>
              <w:rPr>
                <w:rFonts w:hint="eastAsia"/>
                <w:color w:val="000000"/>
                <w:spacing w:val="2"/>
                <w:sz w:val="20"/>
                <w:lang w:eastAsia="zh-CN"/>
              </w:rPr>
              <w:t xml:space="preserve">4</w:t>
            </w:r>
            <w:r>
              <w:rPr>
                <w:color w:val="000000"/>
                <w:spacing w:val="2"/>
                <w:sz w:val="20"/>
                <w:lang w:eastAsia="zh-CN"/>
              </w:rPr>
              <w:t xml:space="preserve">）方案不全面、内容不详细、不具备针对</w:t>
            </w:r>
            <w:r>
              <w:rPr>
                <w:color w:val="000000"/>
                <w:spacing w:val="1"/>
                <w:sz w:val="20"/>
                <w:lang w:eastAsia="zh-CN"/>
              </w:rPr>
              <w:t xml:space="preserve">性或未提供方案</w:t>
            </w:r>
            <w:r>
              <w:rPr>
                <w:color w:val="000000"/>
                <w:spacing w:val="-8"/>
                <w:sz w:val="20"/>
                <w:lang w:eastAsia="zh-CN"/>
              </w:rPr>
              <w:t xml:space="preserve">的，视为不符合。</w:t>
            </w:r>
            <w:r>
              <w:rPr>
                <w:rFonts w:hint="eastAsia" w:ascii="Times New Roman" w:hAnsi="Times New Roman" w:cs="Times New Roman"/>
                <w:color w:val="000000"/>
                <w:lang w:eastAsia="zh-CN"/>
              </w:rPr>
              <w:t xml:space="preserve">上述每项内容符合得1分；基本符合得0.5分；部分符合得0.2分；不符合或不提供不得分。</w:t>
            </w:r>
            <w:r/>
          </w:p>
        </w:tc>
        <w:tc>
          <w:tcPr>
            <w:tcW w:w="645" w:type="dxa"/>
            <w:vAlign w:val="top"/>
            <w:textDirection w:val="lrTb"/>
            <w:noWrap w:val="false"/>
          </w:tcPr>
          <w:p>
            <w:pPr>
              <w:jc w:val="left"/>
              <w:spacing w:line="256" w:lineRule="auto"/>
              <w:rPr>
                <w:sz w:val="20"/>
              </w:rPr>
            </w:pPr>
            <w:r>
              <w:rPr>
                <w:sz w:val="20"/>
              </w:rPr>
            </w:r>
            <w:r/>
          </w:p>
          <w:p>
            <w:pPr>
              <w:jc w:val="left"/>
              <w:spacing w:line="256" w:lineRule="auto"/>
              <w:rPr>
                <w:sz w:val="20"/>
              </w:rPr>
            </w:pPr>
            <w:r>
              <w:rPr>
                <w:sz w:val="20"/>
              </w:rPr>
            </w:r>
            <w:r/>
          </w:p>
          <w:p>
            <w:pPr>
              <w:jc w:val="left"/>
              <w:spacing w:line="256" w:lineRule="auto"/>
              <w:rPr>
                <w:sz w:val="20"/>
              </w:rPr>
            </w:pPr>
            <w:r>
              <w:rPr>
                <w:sz w:val="20"/>
              </w:rPr>
            </w:r>
            <w:r/>
          </w:p>
          <w:p>
            <w:pPr>
              <w:jc w:val="left"/>
              <w:spacing w:line="256" w:lineRule="auto"/>
              <w:rPr>
                <w:sz w:val="20"/>
              </w:rPr>
            </w:pPr>
            <w:r>
              <w:rPr>
                <w:sz w:val="20"/>
              </w:rPr>
            </w:r>
            <w:r/>
          </w:p>
          <w:p>
            <w:pPr>
              <w:pStyle w:val="1033"/>
              <w:ind w:left="268"/>
              <w:jc w:val="left"/>
              <w:spacing w:before="68" w:line="181" w:lineRule="auto"/>
              <w:rPr>
                <w:rFonts w:hint="eastAsia"/>
                <w:sz w:val="20"/>
                <w:lang w:eastAsia="zh-CN"/>
              </w:rPr>
            </w:pPr>
            <w:r>
              <w:rPr>
                <w:rFonts w:hint="eastAsia"/>
                <w:sz w:val="20"/>
                <w:lang w:eastAsia="zh-CN"/>
              </w:rPr>
              <w:t xml:space="preserve">3</w:t>
            </w:r>
            <w:r/>
          </w:p>
        </w:tc>
        <w:tc>
          <w:tcPr>
            <w:tcW w:w="637" w:type="dxa"/>
            <w:vAlign w:val="top"/>
            <w:textDirection w:val="lrTb"/>
            <w:noWrap w:val="false"/>
          </w:tcPr>
          <w:p>
            <w:pPr>
              <w:jc w:val="left"/>
              <w:spacing w:line="284" w:lineRule="auto"/>
              <w:rPr>
                <w:sz w:val="20"/>
              </w:rPr>
            </w:pPr>
            <w:r>
              <w:rPr>
                <w:sz w:val="20"/>
              </w:rPr>
            </w:r>
            <w:r/>
          </w:p>
          <w:p>
            <w:pPr>
              <w:jc w:val="left"/>
              <w:spacing w:line="285" w:lineRule="auto"/>
              <w:rPr>
                <w:sz w:val="20"/>
              </w:rPr>
            </w:pPr>
            <w:r>
              <w:rPr>
                <w:sz w:val="20"/>
              </w:rPr>
            </w:r>
            <w:r/>
          </w:p>
          <w:p>
            <w:pPr>
              <w:jc w:val="left"/>
              <w:spacing w:line="285" w:lineRule="auto"/>
              <w:rPr>
                <w:sz w:val="20"/>
              </w:rPr>
            </w:pPr>
            <w:r>
              <w:rPr>
                <w:sz w:val="20"/>
              </w:rPr>
            </w:r>
            <w:r/>
          </w:p>
          <w:p>
            <w:pPr>
              <w:pStyle w:val="1033"/>
              <w:ind w:left="226" w:right="89" w:hanging="105"/>
              <w:jc w:val="left"/>
              <w:spacing w:before="68" w:line="229" w:lineRule="auto"/>
              <w:rPr>
                <w:sz w:val="20"/>
              </w:rPr>
            </w:pPr>
            <w:r>
              <w:rPr>
                <w:spacing w:val="-5"/>
                <w:sz w:val="20"/>
              </w:rPr>
              <w:t xml:space="preserve">主观</w:t>
            </w:r>
            <w:r>
              <w:rPr>
                <w:sz w:val="20"/>
              </w:rPr>
              <w:t xml:space="preserve"> 分</w:t>
            </w:r>
            <w:r/>
          </w:p>
        </w:tc>
      </w:tr>
      <w:tr>
        <w:trPr>
          <w:trHeight w:val="2084"/>
        </w:trPr>
        <w:tc>
          <w:tcPr>
            <w:tcW w:w="637" w:type="dxa"/>
            <w:vAlign w:val="top"/>
            <w:textDirection w:val="lrTb"/>
            <w:noWrap w:val="false"/>
          </w:tcPr>
          <w:p>
            <w:pPr>
              <w:jc w:val="left"/>
              <w:spacing w:line="297" w:lineRule="auto"/>
              <w:rPr>
                <w:sz w:val="20"/>
              </w:rPr>
            </w:pPr>
            <w:r>
              <w:rPr>
                <w:sz w:val="20"/>
              </w:rPr>
            </w:r>
            <w:r/>
          </w:p>
          <w:p>
            <w:pPr>
              <w:jc w:val="left"/>
              <w:spacing w:line="298" w:lineRule="auto"/>
              <w:rPr>
                <w:sz w:val="20"/>
              </w:rPr>
            </w:pPr>
            <w:r>
              <w:rPr>
                <w:sz w:val="20"/>
              </w:rPr>
            </w:r>
            <w:r/>
          </w:p>
          <w:p>
            <w:pPr>
              <w:jc w:val="left"/>
              <w:spacing w:line="298" w:lineRule="auto"/>
              <w:rPr>
                <w:sz w:val="20"/>
              </w:rPr>
            </w:pPr>
            <w:r>
              <w:rPr>
                <w:sz w:val="20"/>
              </w:rPr>
            </w:r>
            <w:r/>
          </w:p>
          <w:p>
            <w:pPr>
              <w:pStyle w:val="1033"/>
              <w:ind w:left="161"/>
              <w:jc w:val="left"/>
              <w:spacing w:before="68" w:line="181" w:lineRule="auto"/>
              <w:rPr>
                <w:sz w:val="20"/>
              </w:rPr>
            </w:pPr>
            <w:r>
              <w:rPr>
                <w:spacing w:val="-3"/>
                <w:sz w:val="20"/>
              </w:rPr>
              <w:t xml:space="preserve">2.3</w:t>
            </w:r>
            <w:r/>
          </w:p>
        </w:tc>
        <w:tc>
          <w:tcPr>
            <w:tcW w:w="1289" w:type="dxa"/>
            <w:vAlign w:val="top"/>
            <w:textDirection w:val="lrTb"/>
            <w:noWrap w:val="false"/>
          </w:tcPr>
          <w:p>
            <w:pPr>
              <w:jc w:val="left"/>
              <w:spacing w:line="454" w:lineRule="auto"/>
              <w:rPr>
                <w:color w:val="000000"/>
                <w:sz w:val="20"/>
              </w:rPr>
            </w:pPr>
            <w:r>
              <w:rPr>
                <w:color w:val="000000"/>
                <w:sz w:val="20"/>
              </w:rPr>
            </w:r>
            <w:r/>
          </w:p>
          <w:p>
            <w:pPr>
              <w:pStyle w:val="1033"/>
              <w:ind w:left="121" w:right="108" w:firstLine="4"/>
              <w:jc w:val="left"/>
              <w:spacing w:before="68" w:line="232" w:lineRule="auto"/>
              <w:rPr>
                <w:color w:val="000000"/>
                <w:sz w:val="20"/>
                <w:lang w:eastAsia="zh-CN"/>
              </w:rPr>
            </w:pPr>
            <w:r>
              <w:rPr>
                <w:color w:val="000000"/>
                <w:spacing w:val="-2"/>
                <w:sz w:val="20"/>
                <w:lang w:eastAsia="zh-CN"/>
              </w:rPr>
              <w:t xml:space="preserve">警务保障、</w:t>
            </w:r>
            <w:r>
              <w:rPr>
                <w:color w:val="000000"/>
                <w:sz w:val="20"/>
                <w:lang w:eastAsia="zh-CN"/>
              </w:rPr>
              <w:t xml:space="preserve"> </w:t>
            </w:r>
            <w:r>
              <w:rPr>
                <w:color w:val="000000"/>
                <w:spacing w:val="-2"/>
                <w:sz w:val="20"/>
                <w:lang w:eastAsia="zh-CN"/>
              </w:rPr>
              <w:t xml:space="preserve">安保、消防</w:t>
            </w:r>
            <w:r>
              <w:rPr>
                <w:color w:val="000000"/>
                <w:spacing w:val="3"/>
                <w:sz w:val="20"/>
                <w:lang w:eastAsia="zh-CN"/>
              </w:rPr>
              <w:t xml:space="preserve"> </w:t>
            </w:r>
            <w:r>
              <w:rPr>
                <w:color w:val="000000"/>
                <w:spacing w:val="-2"/>
                <w:sz w:val="20"/>
                <w:lang w:eastAsia="zh-CN"/>
              </w:rPr>
              <w:t xml:space="preserve">控制及监控</w:t>
            </w:r>
            <w:r/>
          </w:p>
          <w:p>
            <w:pPr>
              <w:pStyle w:val="1033"/>
              <w:ind w:left="227"/>
              <w:jc w:val="left"/>
              <w:spacing w:before="19" w:line="220" w:lineRule="auto"/>
              <w:rPr>
                <w:color w:val="000000"/>
                <w:sz w:val="20"/>
              </w:rPr>
            </w:pPr>
            <w:r>
              <w:rPr>
                <w:color w:val="000000"/>
                <w:spacing w:val="-2"/>
                <w:sz w:val="20"/>
              </w:rPr>
              <w:t xml:space="preserve">服务方案</w:t>
            </w:r>
            <w:r/>
          </w:p>
        </w:tc>
        <w:tc>
          <w:tcPr>
            <w:tcW w:w="6373" w:type="dxa"/>
            <w:vAlign w:val="top"/>
            <w:textDirection w:val="lrTb"/>
            <w:noWrap w:val="false"/>
          </w:tcPr>
          <w:p>
            <w:pPr>
              <w:pStyle w:val="1033"/>
              <w:jc w:val="left"/>
              <w:spacing w:before="35" w:line="219" w:lineRule="auto"/>
              <w:rPr>
                <w:color w:val="000000"/>
                <w:sz w:val="20"/>
                <w:lang w:eastAsia="zh-CN"/>
              </w:rPr>
            </w:pPr>
            <w:r>
              <w:rPr>
                <w:rFonts w:hint="eastAsia"/>
                <w:color w:val="000000"/>
                <w:lang w:eastAsia="zh-CN"/>
              </w:rPr>
              <w:t xml:space="preserve">根据本项目采购需求编制方案，内容包含</w:t>
            </w:r>
            <w:r>
              <w:rPr>
                <w:color w:val="000000"/>
                <w:sz w:val="20"/>
                <w:lang w:eastAsia="zh-CN"/>
              </w:rPr>
              <w:t xml:space="preserve">：</w:t>
            </w:r>
            <w:r>
              <w:rPr>
                <w:rFonts w:hint="eastAsia"/>
                <w:color w:val="000000"/>
                <w:sz w:val="20"/>
                <w:lang w:eastAsia="zh-CN"/>
              </w:rPr>
              <w:t xml:space="preserve">1.</w:t>
            </w:r>
            <w:r>
              <w:rPr>
                <w:color w:val="000000"/>
                <w:sz w:val="20"/>
                <w:lang w:eastAsia="zh-CN"/>
              </w:rPr>
              <w:t xml:space="preserve">警务保障方案；</w:t>
            </w:r>
            <w:r>
              <w:rPr>
                <w:rFonts w:hint="eastAsia"/>
                <w:color w:val="000000"/>
                <w:sz w:val="20"/>
                <w:lang w:eastAsia="zh-CN"/>
              </w:rPr>
              <w:t xml:space="preserve">2</w:t>
            </w:r>
            <w:r>
              <w:rPr>
                <w:color w:val="000000"/>
                <w:sz w:val="20"/>
                <w:lang w:eastAsia="zh-CN"/>
              </w:rPr>
              <w:t xml:space="preserve">安保实施方案；</w:t>
            </w:r>
            <w:r>
              <w:rPr>
                <w:rFonts w:hint="eastAsia"/>
                <w:color w:val="000000"/>
                <w:sz w:val="20"/>
                <w:lang w:eastAsia="zh-CN"/>
              </w:rPr>
              <w:t xml:space="preserve">3.</w:t>
            </w:r>
            <w:r>
              <w:rPr>
                <w:color w:val="000000"/>
                <w:sz w:val="20"/>
                <w:lang w:eastAsia="zh-CN"/>
              </w:rPr>
              <w:t xml:space="preserve">消防控制及监控服务</w:t>
            </w:r>
            <w:r>
              <w:rPr>
                <w:color w:val="000000"/>
                <w:spacing w:val="-1"/>
                <w:sz w:val="20"/>
                <w:lang w:eastAsia="zh-CN"/>
              </w:rPr>
              <w:t xml:space="preserve">内容、质量标准、考</w:t>
            </w:r>
            <w:r>
              <w:rPr>
                <w:color w:val="000000"/>
                <w:sz w:val="20"/>
                <w:lang w:eastAsia="zh-CN"/>
              </w:rPr>
              <w:t xml:space="preserve">核控制办法等；</w:t>
            </w:r>
            <w:r>
              <w:rPr>
                <w:rFonts w:hint="eastAsia"/>
                <w:color w:val="000000"/>
                <w:lang w:eastAsia="zh-CN"/>
              </w:rPr>
              <w:t xml:space="preserve">以上每项内容逐项评分</w:t>
            </w:r>
            <w:r>
              <w:rPr>
                <w:rFonts w:hint="eastAsia" w:ascii="Times New Roman" w:hAnsi="Times New Roman" w:cs="Times New Roman"/>
                <w:color w:val="000000"/>
                <w:lang w:eastAsia="zh-CN"/>
              </w:rPr>
              <w:t xml:space="preserve">：</w:t>
            </w:r>
            <w:r>
              <w:rPr>
                <w:color w:val="000000"/>
                <w:spacing w:val="-10"/>
                <w:sz w:val="20"/>
                <w:lang w:eastAsia="zh-CN"/>
              </w:rPr>
              <w:t xml:space="preserve">（</w:t>
            </w:r>
            <w:r>
              <w:rPr>
                <w:color w:val="000000"/>
                <w:sz w:val="20"/>
                <w:lang w:eastAsia="zh-CN"/>
              </w:rPr>
              <w:t xml:space="preserve">1）方案全面，有详细内容，针对性强的，视为符合</w:t>
            </w:r>
            <w:r>
              <w:rPr>
                <w:color w:val="000000"/>
                <w:spacing w:val="-1"/>
                <w:sz w:val="20"/>
                <w:lang w:eastAsia="zh-CN"/>
              </w:rPr>
              <w:t xml:space="preserve">；（2）方案较全面，有较详细的内容，针对性较强，</w:t>
            </w:r>
            <w:r>
              <w:rPr>
                <w:color w:val="000000"/>
                <w:sz w:val="20"/>
                <w:lang w:eastAsia="zh-CN"/>
              </w:rPr>
              <w:t xml:space="preserve">视为基本符合</w:t>
            </w:r>
            <w:r>
              <w:rPr>
                <w:color w:val="000000"/>
                <w:spacing w:val="-11"/>
                <w:sz w:val="20"/>
                <w:lang w:eastAsia="zh-CN"/>
              </w:rPr>
              <w:t xml:space="preserve">；（</w:t>
            </w:r>
            <w:r>
              <w:rPr>
                <w:color w:val="000000"/>
                <w:spacing w:val="-1"/>
                <w:sz w:val="20"/>
                <w:lang w:eastAsia="zh-CN"/>
              </w:rPr>
              <w:t xml:space="preserve">3）有基本方案及基本内容的，但针对性不强的，视为部分符合</w:t>
            </w:r>
            <w:r>
              <w:rPr>
                <w:color w:val="000000"/>
                <w:spacing w:val="-8"/>
                <w:sz w:val="20"/>
                <w:lang w:eastAsia="zh-CN"/>
              </w:rPr>
              <w:t xml:space="preserve">；</w:t>
            </w:r>
            <w:r>
              <w:rPr>
                <w:color w:val="000000"/>
                <w:spacing w:val="17"/>
                <w:sz w:val="20"/>
                <w:lang w:eastAsia="zh-CN"/>
              </w:rPr>
              <w:t xml:space="preserve">（</w:t>
            </w:r>
            <w:r>
              <w:rPr>
                <w:rFonts w:hint="eastAsia"/>
                <w:color w:val="000000"/>
                <w:spacing w:val="2"/>
                <w:sz w:val="20"/>
                <w:lang w:eastAsia="zh-CN"/>
              </w:rPr>
              <w:t xml:space="preserve">4</w:t>
            </w:r>
            <w:r>
              <w:rPr>
                <w:color w:val="000000"/>
                <w:spacing w:val="2"/>
                <w:sz w:val="20"/>
                <w:lang w:eastAsia="zh-CN"/>
              </w:rPr>
              <w:t xml:space="preserve">）方案不全面、内容不详细、不具备针对</w:t>
            </w:r>
            <w:r>
              <w:rPr>
                <w:color w:val="000000"/>
                <w:spacing w:val="1"/>
                <w:sz w:val="20"/>
                <w:lang w:eastAsia="zh-CN"/>
              </w:rPr>
              <w:t xml:space="preserve">性或未提供方案</w:t>
            </w:r>
            <w:r>
              <w:rPr>
                <w:color w:val="000000"/>
                <w:spacing w:val="-8"/>
                <w:sz w:val="20"/>
                <w:lang w:eastAsia="zh-CN"/>
              </w:rPr>
              <w:t xml:space="preserve">的，视为不符合。</w:t>
            </w:r>
            <w:r>
              <w:rPr>
                <w:rFonts w:hint="eastAsia" w:ascii="Times New Roman" w:hAnsi="Times New Roman" w:cs="Times New Roman"/>
                <w:color w:val="000000"/>
                <w:lang w:eastAsia="zh-CN"/>
              </w:rPr>
              <w:t xml:space="preserve">上述每项内容符合得1分；基本符合得0.5分；部分符合得0.2分；不符合或不提供不得分。</w:t>
            </w:r>
            <w:r/>
          </w:p>
        </w:tc>
        <w:tc>
          <w:tcPr>
            <w:tcW w:w="645" w:type="dxa"/>
            <w:vAlign w:val="top"/>
            <w:textDirection w:val="lrTb"/>
            <w:noWrap w:val="false"/>
          </w:tcPr>
          <w:p>
            <w:pPr>
              <w:jc w:val="left"/>
              <w:spacing w:line="297" w:lineRule="auto"/>
              <w:rPr>
                <w:sz w:val="20"/>
              </w:rPr>
            </w:pPr>
            <w:r>
              <w:rPr>
                <w:sz w:val="20"/>
              </w:rPr>
            </w:r>
            <w:r/>
          </w:p>
          <w:p>
            <w:pPr>
              <w:jc w:val="left"/>
              <w:spacing w:line="298" w:lineRule="auto"/>
              <w:rPr>
                <w:sz w:val="20"/>
              </w:rPr>
            </w:pPr>
            <w:r>
              <w:rPr>
                <w:sz w:val="20"/>
              </w:rPr>
            </w:r>
            <w:r/>
          </w:p>
          <w:p>
            <w:pPr>
              <w:jc w:val="left"/>
              <w:spacing w:line="298" w:lineRule="auto"/>
              <w:rPr>
                <w:sz w:val="20"/>
              </w:rPr>
            </w:pPr>
            <w:r>
              <w:rPr>
                <w:sz w:val="20"/>
              </w:rPr>
            </w:r>
            <w:r/>
          </w:p>
          <w:p>
            <w:pPr>
              <w:pStyle w:val="1033"/>
              <w:ind w:left="268"/>
              <w:jc w:val="left"/>
              <w:spacing w:before="68" w:line="181" w:lineRule="auto"/>
              <w:rPr>
                <w:rFonts w:hint="eastAsia"/>
                <w:sz w:val="20"/>
                <w:lang w:eastAsia="zh-CN"/>
              </w:rPr>
            </w:pPr>
            <w:r>
              <w:rPr>
                <w:rFonts w:hint="eastAsia"/>
                <w:sz w:val="20"/>
                <w:lang w:eastAsia="zh-CN"/>
              </w:rPr>
              <w:t xml:space="preserve">3</w:t>
            </w:r>
            <w:r/>
          </w:p>
        </w:tc>
        <w:tc>
          <w:tcPr>
            <w:tcW w:w="637" w:type="dxa"/>
            <w:vAlign w:val="top"/>
            <w:textDirection w:val="lrTb"/>
            <w:noWrap w:val="false"/>
          </w:tcPr>
          <w:p>
            <w:pPr>
              <w:jc w:val="left"/>
              <w:spacing w:line="241" w:lineRule="auto"/>
              <w:rPr>
                <w:sz w:val="20"/>
              </w:rPr>
            </w:pPr>
            <w:r>
              <w:rPr>
                <w:sz w:val="20"/>
              </w:rPr>
            </w:r>
            <w:r/>
          </w:p>
          <w:p>
            <w:pPr>
              <w:jc w:val="left"/>
              <w:spacing w:line="241" w:lineRule="auto"/>
              <w:rPr>
                <w:sz w:val="20"/>
              </w:rPr>
            </w:pPr>
            <w:r>
              <w:rPr>
                <w:sz w:val="20"/>
              </w:rPr>
            </w:r>
            <w:r/>
          </w:p>
          <w:p>
            <w:pPr>
              <w:jc w:val="left"/>
              <w:spacing w:line="241" w:lineRule="auto"/>
              <w:rPr>
                <w:sz w:val="20"/>
              </w:rPr>
            </w:pPr>
            <w:r>
              <w:rPr>
                <w:sz w:val="20"/>
              </w:rPr>
            </w:r>
            <w:r/>
          </w:p>
          <w:p>
            <w:pPr>
              <w:pStyle w:val="1033"/>
              <w:ind w:left="226" w:right="89" w:hanging="105"/>
              <w:jc w:val="left"/>
              <w:spacing w:before="68" w:line="229" w:lineRule="auto"/>
              <w:rPr>
                <w:sz w:val="20"/>
              </w:rPr>
            </w:pPr>
            <w:r>
              <w:rPr>
                <w:spacing w:val="-5"/>
                <w:sz w:val="20"/>
              </w:rPr>
              <w:t xml:space="preserve">主观</w:t>
            </w:r>
            <w:r>
              <w:rPr>
                <w:sz w:val="20"/>
              </w:rPr>
              <w:t xml:space="preserve"> 分</w:t>
            </w:r>
            <w:r/>
          </w:p>
        </w:tc>
      </w:tr>
      <w:tr>
        <w:trPr>
          <w:trHeight w:val="1559"/>
        </w:trPr>
        <w:tc>
          <w:tcPr>
            <w:tcW w:w="637" w:type="dxa"/>
            <w:vAlign w:val="top"/>
            <w:textDirection w:val="lrTb"/>
            <w:noWrap w:val="false"/>
          </w:tcPr>
          <w:p>
            <w:pPr>
              <w:jc w:val="left"/>
              <w:spacing w:line="321" w:lineRule="auto"/>
              <w:rPr>
                <w:sz w:val="20"/>
              </w:rPr>
            </w:pPr>
            <w:r>
              <w:rPr>
                <w:sz w:val="20"/>
              </w:rPr>
            </w:r>
            <w:r/>
          </w:p>
          <w:p>
            <w:pPr>
              <w:jc w:val="left"/>
              <w:spacing w:line="321" w:lineRule="auto"/>
              <w:rPr>
                <w:sz w:val="20"/>
              </w:rPr>
            </w:pPr>
            <w:r>
              <w:rPr>
                <w:sz w:val="20"/>
              </w:rPr>
            </w:r>
            <w:r/>
          </w:p>
          <w:p>
            <w:pPr>
              <w:pStyle w:val="1033"/>
              <w:ind w:left="161"/>
              <w:jc w:val="left"/>
              <w:spacing w:before="68" w:line="181" w:lineRule="auto"/>
              <w:rPr>
                <w:sz w:val="20"/>
              </w:rPr>
            </w:pPr>
            <w:r>
              <w:rPr>
                <w:spacing w:val="-3"/>
                <w:sz w:val="20"/>
              </w:rPr>
              <w:t xml:space="preserve">2.4</w:t>
            </w:r>
            <w:r/>
          </w:p>
        </w:tc>
        <w:tc>
          <w:tcPr>
            <w:tcW w:w="1289" w:type="dxa"/>
            <w:vAlign w:val="top"/>
            <w:textDirection w:val="lrTb"/>
            <w:noWrap w:val="false"/>
          </w:tcPr>
          <w:p>
            <w:pPr>
              <w:jc w:val="left"/>
              <w:spacing w:line="472" w:lineRule="auto"/>
              <w:rPr>
                <w:sz w:val="20"/>
              </w:rPr>
            </w:pPr>
            <w:r>
              <w:rPr>
                <w:sz w:val="20"/>
              </w:rPr>
            </w:r>
            <w:r/>
          </w:p>
          <w:p>
            <w:pPr>
              <w:pStyle w:val="1033"/>
              <w:ind w:left="543" w:right="108" w:hanging="418"/>
              <w:jc w:val="left"/>
              <w:spacing w:before="68" w:line="229" w:lineRule="auto"/>
              <w:rPr>
                <w:sz w:val="20"/>
              </w:rPr>
            </w:pPr>
            <w:r>
              <w:rPr>
                <w:spacing w:val="-2"/>
                <w:sz w:val="20"/>
              </w:rPr>
              <w:t xml:space="preserve">设备维护方</w:t>
            </w:r>
            <w:r>
              <w:rPr>
                <w:sz w:val="20"/>
              </w:rPr>
              <w:t xml:space="preserve"> 案</w:t>
            </w:r>
            <w:r/>
          </w:p>
        </w:tc>
        <w:tc>
          <w:tcPr>
            <w:tcW w:w="6373" w:type="dxa"/>
            <w:vAlign w:val="top"/>
            <w:textDirection w:val="lrTb"/>
            <w:noWrap w:val="false"/>
          </w:tcPr>
          <w:p>
            <w:pPr>
              <w:pStyle w:val="1033"/>
              <w:ind w:left="139" w:right="122" w:hanging="1"/>
              <w:jc w:val="left"/>
              <w:spacing w:before="123" w:line="236" w:lineRule="auto"/>
              <w:rPr>
                <w:color w:val="000000"/>
                <w:sz w:val="20"/>
                <w:lang w:eastAsia="zh-CN"/>
              </w:rPr>
            </w:pPr>
            <w:r>
              <w:rPr>
                <w:sz w:val="20"/>
                <w:lang w:eastAsia="zh-CN"/>
              </w:rPr>
              <w:t xml:space="preserve">评委根据投标人提供的本单位房产水电设备维护方案（包括本单位</w:t>
            </w:r>
            <w:r>
              <w:rPr>
                <w:spacing w:val="1"/>
                <w:sz w:val="20"/>
                <w:lang w:eastAsia="zh-CN"/>
              </w:rPr>
              <w:t xml:space="preserve"> </w:t>
            </w:r>
            <w:r>
              <w:rPr>
                <w:sz w:val="20"/>
                <w:lang w:eastAsia="zh-CN"/>
              </w:rPr>
              <w:t xml:space="preserve">房产水电设备运维及</w:t>
            </w:r>
            <w:r>
              <w:rPr>
                <w:color w:val="000000"/>
                <w:sz w:val="20"/>
                <w:lang w:eastAsia="zh-CN"/>
              </w:rPr>
              <w:t xml:space="preserve">零星维修服务的实施方案、质量标准、考核控</w:t>
            </w:r>
            <w:r>
              <w:rPr>
                <w:color w:val="000000"/>
                <w:spacing w:val="3"/>
                <w:sz w:val="20"/>
                <w:lang w:eastAsia="zh-CN"/>
              </w:rPr>
              <w:t xml:space="preserve"> </w:t>
            </w:r>
            <w:r>
              <w:rPr>
                <w:color w:val="000000"/>
                <w:sz w:val="20"/>
                <w:lang w:eastAsia="zh-CN"/>
              </w:rPr>
              <w:t xml:space="preserve">制办法）综合评分</w:t>
            </w:r>
            <w:r>
              <w:rPr>
                <w:color w:val="000000"/>
                <w:spacing w:val="9"/>
                <w:sz w:val="20"/>
                <w:lang w:eastAsia="zh-CN"/>
              </w:rPr>
              <w:t xml:space="preserve">：（</w:t>
            </w:r>
            <w:r>
              <w:rPr>
                <w:color w:val="000000"/>
                <w:sz w:val="20"/>
                <w:lang w:eastAsia="zh-CN"/>
              </w:rPr>
              <w:t xml:space="preserve">1）方案全面，有详细内容，针对性强的，</w:t>
            </w:r>
            <w:r/>
          </w:p>
          <w:p>
            <w:pPr>
              <w:pStyle w:val="1033"/>
              <w:ind w:left="185"/>
              <w:jc w:val="left"/>
              <w:spacing w:before="20" w:line="219" w:lineRule="auto"/>
              <w:rPr>
                <w:color w:val="000000"/>
                <w:sz w:val="20"/>
                <w:lang w:eastAsia="zh-CN"/>
              </w:rPr>
            </w:pPr>
            <w:r>
              <w:rPr>
                <w:color w:val="000000"/>
                <w:spacing w:val="-1"/>
                <w:sz w:val="20"/>
                <w:lang w:eastAsia="zh-CN"/>
              </w:rPr>
              <w:t xml:space="preserve">得</w:t>
            </w:r>
            <w:r>
              <w:rPr>
                <w:color w:val="000000"/>
                <w:spacing w:val="-20"/>
                <w:sz w:val="20"/>
                <w:lang w:eastAsia="zh-CN"/>
              </w:rPr>
              <w:t xml:space="preserve"> </w:t>
            </w:r>
            <w:r>
              <w:rPr>
                <w:rFonts w:hint="eastAsia"/>
                <w:color w:val="000000"/>
                <w:spacing w:val="-1"/>
                <w:sz w:val="20"/>
                <w:lang w:eastAsia="zh-CN"/>
              </w:rPr>
              <w:t xml:space="preserve">2</w:t>
            </w:r>
            <w:r>
              <w:rPr>
                <w:color w:val="000000"/>
                <w:spacing w:val="-34"/>
                <w:sz w:val="20"/>
                <w:lang w:eastAsia="zh-CN"/>
              </w:rPr>
              <w:t xml:space="preserve"> </w:t>
            </w:r>
            <w:r>
              <w:rPr>
                <w:color w:val="000000"/>
                <w:spacing w:val="-1"/>
                <w:sz w:val="20"/>
                <w:lang w:eastAsia="zh-CN"/>
              </w:rPr>
              <w:t xml:space="preserve">分</w:t>
            </w:r>
            <w:r>
              <w:rPr>
                <w:color w:val="000000"/>
                <w:spacing w:val="-7"/>
                <w:sz w:val="20"/>
                <w:lang w:eastAsia="zh-CN"/>
              </w:rPr>
              <w:t xml:space="preserve">；</w:t>
            </w:r>
            <w:r>
              <w:rPr>
                <w:color w:val="000000"/>
                <w:spacing w:val="-14"/>
                <w:sz w:val="20"/>
                <w:lang w:eastAsia="zh-CN"/>
              </w:rPr>
              <w:t xml:space="preserve">（</w:t>
            </w:r>
            <w:r>
              <w:rPr>
                <w:color w:val="000000"/>
                <w:sz w:val="20"/>
                <w:lang w:eastAsia="zh-CN"/>
              </w:rPr>
              <w:t xml:space="preserve">2）方案基本全面、内</w:t>
            </w:r>
            <w:r>
              <w:rPr>
                <w:color w:val="000000"/>
                <w:spacing w:val="-1"/>
                <w:sz w:val="20"/>
                <w:lang w:eastAsia="zh-CN"/>
              </w:rPr>
              <w:t xml:space="preserve">容基本详细，具备一定的针对性，得</w:t>
            </w:r>
            <w:r>
              <w:rPr>
                <w:rFonts w:hint="eastAsia"/>
                <w:color w:val="000000"/>
                <w:spacing w:val="-1"/>
                <w:sz w:val="20"/>
                <w:lang w:eastAsia="zh-CN"/>
              </w:rPr>
              <w:t xml:space="preserve">1分</w:t>
            </w:r>
            <w:r>
              <w:rPr>
                <w:color w:val="000000"/>
                <w:spacing w:val="-10"/>
                <w:sz w:val="20"/>
                <w:lang w:eastAsia="zh-CN"/>
              </w:rPr>
              <w:t xml:space="preserve">；</w:t>
            </w:r>
            <w:r>
              <w:rPr>
                <w:color w:val="000000"/>
                <w:spacing w:val="-7"/>
                <w:sz w:val="20"/>
                <w:lang w:eastAsia="zh-CN"/>
              </w:rPr>
              <w:t xml:space="preserve">（</w:t>
            </w:r>
            <w:r>
              <w:rPr>
                <w:rFonts w:hint="eastAsia"/>
                <w:color w:val="000000"/>
                <w:spacing w:val="-1"/>
                <w:sz w:val="20"/>
                <w:lang w:eastAsia="zh-CN"/>
              </w:rPr>
              <w:t xml:space="preserve">3</w:t>
            </w:r>
            <w:r>
              <w:rPr>
                <w:color w:val="000000"/>
                <w:spacing w:val="-1"/>
                <w:sz w:val="20"/>
                <w:lang w:eastAsia="zh-CN"/>
              </w:rPr>
              <w:t xml:space="preserve">）方案不全面、内容不详细、不具备针对性或未提供</w:t>
            </w:r>
            <w:r/>
          </w:p>
          <w:p>
            <w:pPr>
              <w:pStyle w:val="1033"/>
              <w:ind w:left="2348"/>
              <w:jc w:val="left"/>
              <w:spacing w:before="20" w:line="220" w:lineRule="auto"/>
              <w:rPr>
                <w:sz w:val="20"/>
              </w:rPr>
            </w:pPr>
            <w:r>
              <w:rPr>
                <w:color w:val="000000"/>
                <w:spacing w:val="-4"/>
                <w:sz w:val="20"/>
              </w:rPr>
              <w:t xml:space="preserve">方案的，不得分。</w:t>
            </w:r>
            <w:r/>
          </w:p>
        </w:tc>
        <w:tc>
          <w:tcPr>
            <w:tcW w:w="645" w:type="dxa"/>
            <w:vAlign w:val="top"/>
            <w:textDirection w:val="lrTb"/>
            <w:noWrap w:val="false"/>
          </w:tcPr>
          <w:p>
            <w:pPr>
              <w:jc w:val="left"/>
              <w:spacing w:line="320" w:lineRule="auto"/>
              <w:rPr>
                <w:sz w:val="20"/>
              </w:rPr>
            </w:pPr>
            <w:r>
              <w:rPr>
                <w:sz w:val="20"/>
              </w:rPr>
            </w:r>
            <w:r/>
          </w:p>
          <w:p>
            <w:pPr>
              <w:jc w:val="left"/>
              <w:spacing w:line="321" w:lineRule="auto"/>
              <w:rPr>
                <w:sz w:val="20"/>
              </w:rPr>
            </w:pPr>
            <w:r>
              <w:rPr>
                <w:sz w:val="20"/>
              </w:rPr>
            </w:r>
            <w:r/>
          </w:p>
          <w:p>
            <w:pPr>
              <w:pStyle w:val="1033"/>
              <w:ind w:left="285"/>
              <w:jc w:val="left"/>
              <w:spacing w:before="68" w:line="182" w:lineRule="auto"/>
              <w:rPr>
                <w:rFonts w:hint="eastAsia"/>
                <w:sz w:val="20"/>
                <w:lang w:eastAsia="zh-CN"/>
              </w:rPr>
            </w:pPr>
            <w:r>
              <w:rPr>
                <w:rFonts w:hint="eastAsia"/>
                <w:sz w:val="20"/>
                <w:lang w:eastAsia="zh-CN"/>
              </w:rPr>
              <w:t xml:space="preserve">2</w:t>
            </w:r>
            <w:r/>
          </w:p>
        </w:tc>
        <w:tc>
          <w:tcPr>
            <w:tcW w:w="637" w:type="dxa"/>
            <w:vAlign w:val="top"/>
            <w:textDirection w:val="lrTb"/>
            <w:noWrap w:val="false"/>
          </w:tcPr>
          <w:p>
            <w:pPr>
              <w:jc w:val="left"/>
              <w:spacing w:line="472" w:lineRule="auto"/>
              <w:rPr>
                <w:sz w:val="20"/>
              </w:rPr>
            </w:pPr>
            <w:r>
              <w:rPr>
                <w:sz w:val="20"/>
              </w:rPr>
            </w:r>
            <w:r/>
          </w:p>
          <w:p>
            <w:pPr>
              <w:pStyle w:val="1033"/>
              <w:ind w:left="226" w:right="89" w:hanging="105"/>
              <w:jc w:val="left"/>
              <w:spacing w:before="68" w:line="229" w:lineRule="auto"/>
              <w:rPr>
                <w:sz w:val="20"/>
              </w:rPr>
            </w:pPr>
            <w:r>
              <w:rPr>
                <w:spacing w:val="-5"/>
                <w:sz w:val="20"/>
              </w:rPr>
              <w:t xml:space="preserve">主观</w:t>
            </w:r>
            <w:r>
              <w:rPr>
                <w:sz w:val="20"/>
              </w:rPr>
              <w:t xml:space="preserve"> 分</w:t>
            </w:r>
            <w:r/>
          </w:p>
        </w:tc>
      </w:tr>
      <w:tr>
        <w:trPr>
          <w:trHeight w:val="1552"/>
        </w:trPr>
        <w:tc>
          <w:tcPr>
            <w:tcW w:w="637" w:type="dxa"/>
            <w:vAlign w:val="top"/>
            <w:textDirection w:val="lrTb"/>
            <w:noWrap w:val="false"/>
          </w:tcPr>
          <w:p>
            <w:pPr>
              <w:jc w:val="left"/>
              <w:spacing w:line="315" w:lineRule="auto"/>
              <w:rPr>
                <w:sz w:val="20"/>
              </w:rPr>
            </w:pPr>
            <w:r>
              <w:rPr>
                <w:sz w:val="20"/>
              </w:rPr>
            </w:r>
            <w:r/>
          </w:p>
          <w:p>
            <w:pPr>
              <w:jc w:val="left"/>
              <w:spacing w:line="315" w:lineRule="auto"/>
              <w:rPr>
                <w:sz w:val="20"/>
              </w:rPr>
            </w:pPr>
            <w:r>
              <w:rPr>
                <w:sz w:val="20"/>
              </w:rPr>
            </w:r>
            <w:r/>
          </w:p>
          <w:p>
            <w:pPr>
              <w:pStyle w:val="1033"/>
              <w:ind w:left="161"/>
              <w:jc w:val="left"/>
              <w:spacing w:before="68" w:line="181" w:lineRule="auto"/>
              <w:rPr>
                <w:sz w:val="20"/>
              </w:rPr>
            </w:pPr>
            <w:r>
              <w:rPr>
                <w:spacing w:val="-3"/>
                <w:sz w:val="20"/>
              </w:rPr>
              <w:t xml:space="preserve">2.5</w:t>
            </w:r>
            <w:r/>
          </w:p>
        </w:tc>
        <w:tc>
          <w:tcPr>
            <w:tcW w:w="1289" w:type="dxa"/>
            <w:vAlign w:val="top"/>
            <w:textDirection w:val="lrTb"/>
            <w:noWrap w:val="false"/>
          </w:tcPr>
          <w:p>
            <w:pPr>
              <w:jc w:val="left"/>
              <w:spacing w:line="460" w:lineRule="auto"/>
              <w:rPr>
                <w:sz w:val="20"/>
              </w:rPr>
            </w:pPr>
            <w:r>
              <w:rPr>
                <w:sz w:val="20"/>
              </w:rPr>
            </w:r>
            <w:r/>
          </w:p>
          <w:p>
            <w:pPr>
              <w:pStyle w:val="1033"/>
              <w:ind w:left="437" w:right="108" w:hanging="313"/>
              <w:jc w:val="left"/>
              <w:spacing w:before="68" w:line="229" w:lineRule="auto"/>
              <w:rPr>
                <w:sz w:val="20"/>
              </w:rPr>
            </w:pPr>
            <w:r>
              <w:rPr>
                <w:spacing w:val="-2"/>
                <w:sz w:val="20"/>
              </w:rPr>
              <w:t xml:space="preserve">工作流程及</w:t>
            </w:r>
            <w:r>
              <w:rPr>
                <w:sz w:val="20"/>
              </w:rPr>
              <w:t xml:space="preserve"> </w:t>
            </w:r>
            <w:r>
              <w:rPr>
                <w:spacing w:val="-3"/>
                <w:sz w:val="20"/>
              </w:rPr>
              <w:t xml:space="preserve">制度</w:t>
            </w:r>
            <w:r/>
          </w:p>
        </w:tc>
        <w:tc>
          <w:tcPr>
            <w:tcW w:w="6373" w:type="dxa"/>
            <w:vAlign w:val="top"/>
            <w:textDirection w:val="lrTb"/>
            <w:noWrap w:val="false"/>
          </w:tcPr>
          <w:p>
            <w:pPr>
              <w:pStyle w:val="1033"/>
              <w:ind w:left="139" w:right="122" w:hanging="1"/>
              <w:jc w:val="left"/>
              <w:spacing w:before="127" w:line="231" w:lineRule="auto"/>
              <w:rPr>
                <w:sz w:val="20"/>
                <w:lang w:eastAsia="zh-CN"/>
              </w:rPr>
            </w:pPr>
            <w:r>
              <w:rPr>
                <w:sz w:val="20"/>
                <w:lang w:eastAsia="zh-CN"/>
              </w:rPr>
              <w:t xml:space="preserve">评委根据投标人提供的本项目工作流程及制度（包括工作流程、规</w:t>
            </w:r>
            <w:r>
              <w:rPr>
                <w:spacing w:val="5"/>
                <w:sz w:val="20"/>
                <w:lang w:eastAsia="zh-CN"/>
              </w:rPr>
              <w:t xml:space="preserve"> </w:t>
            </w:r>
            <w:r>
              <w:rPr>
                <w:spacing w:val="2"/>
                <w:sz w:val="20"/>
                <w:lang w:eastAsia="zh-CN"/>
              </w:rPr>
              <w:t xml:space="preserve">章制度）进行综合评分：（1）工作流程完整</w:t>
            </w:r>
            <w:r>
              <w:rPr>
                <w:color w:val="000000"/>
                <w:spacing w:val="2"/>
                <w:sz w:val="20"/>
                <w:lang w:eastAsia="zh-CN"/>
              </w:rPr>
              <w:t xml:space="preserve">、科</w:t>
            </w:r>
            <w:r>
              <w:rPr>
                <w:color w:val="000000"/>
                <w:spacing w:val="1"/>
                <w:sz w:val="20"/>
                <w:lang w:eastAsia="zh-CN"/>
              </w:rPr>
              <w:t xml:space="preserve">学、可行，各类 </w:t>
            </w:r>
            <w:r>
              <w:rPr>
                <w:color w:val="000000"/>
                <w:spacing w:val="-2"/>
                <w:sz w:val="20"/>
                <w:lang w:eastAsia="zh-CN"/>
              </w:rPr>
              <w:t xml:space="preserve">规章制度健全规范，针对物业所做的规划客观、明确的，得</w:t>
            </w:r>
            <w:r>
              <w:rPr>
                <w:color w:val="000000"/>
                <w:spacing w:val="-20"/>
                <w:sz w:val="20"/>
                <w:lang w:eastAsia="zh-CN"/>
              </w:rPr>
              <w:t xml:space="preserve"> </w:t>
            </w:r>
            <w:r>
              <w:rPr>
                <w:color w:val="000000"/>
                <w:spacing w:val="-2"/>
                <w:sz w:val="20"/>
                <w:lang w:eastAsia="zh-CN"/>
              </w:rPr>
              <w:t xml:space="preserve">1</w:t>
            </w:r>
            <w:r>
              <w:rPr>
                <w:color w:val="000000"/>
                <w:spacing w:val="-34"/>
                <w:sz w:val="20"/>
                <w:lang w:eastAsia="zh-CN"/>
              </w:rPr>
              <w:t xml:space="preserve"> </w:t>
            </w:r>
            <w:r>
              <w:rPr>
                <w:color w:val="000000"/>
                <w:spacing w:val="-2"/>
                <w:sz w:val="20"/>
                <w:lang w:eastAsia="zh-CN"/>
              </w:rPr>
              <w:t xml:space="preserve">分；</w:t>
            </w:r>
            <w:r>
              <w:rPr>
                <w:color w:val="000000"/>
                <w:spacing w:val="-14"/>
                <w:sz w:val="20"/>
                <w:lang w:eastAsia="zh-CN"/>
              </w:rPr>
              <w:t xml:space="preserve">（</w:t>
            </w:r>
            <w:r>
              <w:rPr>
                <w:color w:val="000000"/>
                <w:sz w:val="20"/>
                <w:lang w:eastAsia="zh-CN"/>
              </w:rPr>
              <w:t xml:space="preserve">2）工</w:t>
            </w:r>
            <w:r>
              <w:rPr>
                <w:color w:val="000000"/>
                <w:spacing w:val="2"/>
                <w:sz w:val="20"/>
                <w:lang w:eastAsia="zh-CN"/>
              </w:rPr>
              <w:t xml:space="preserve">作流程基本完整、科</w:t>
            </w:r>
            <w:r>
              <w:rPr>
                <w:color w:val="000000"/>
                <w:spacing w:val="1"/>
                <w:sz w:val="20"/>
                <w:lang w:eastAsia="zh-CN"/>
              </w:rPr>
              <w:t xml:space="preserve">学、可行，各类</w:t>
            </w:r>
            <w:r>
              <w:rPr>
                <w:color w:val="000000"/>
                <w:spacing w:val="-2"/>
                <w:sz w:val="20"/>
                <w:lang w:eastAsia="zh-CN"/>
              </w:rPr>
              <w:t xml:space="preserve">规章制度比较健全规范，针对物业所做的规划较为客观、明确的</w:t>
            </w:r>
            <w:r>
              <w:rPr>
                <w:color w:val="000000"/>
                <w:spacing w:val="-1"/>
                <w:sz w:val="20"/>
                <w:lang w:eastAsia="zh-CN"/>
              </w:rPr>
              <w:t xml:space="preserve">，得</w:t>
            </w:r>
            <w:r>
              <w:rPr>
                <w:rFonts w:hint="eastAsia"/>
                <w:color w:val="000000"/>
                <w:spacing w:val="-1"/>
                <w:sz w:val="20"/>
                <w:lang w:eastAsia="zh-CN"/>
              </w:rPr>
              <w:t xml:space="preserve">0.5分</w:t>
            </w:r>
            <w:r>
              <w:rPr>
                <w:color w:val="000000"/>
                <w:spacing w:val="-10"/>
                <w:sz w:val="20"/>
                <w:lang w:eastAsia="zh-CN"/>
              </w:rPr>
              <w:t xml:space="preserve">；</w:t>
            </w:r>
            <w:r>
              <w:rPr>
                <w:color w:val="000000"/>
                <w:spacing w:val="-1"/>
                <w:sz w:val="20"/>
                <w:lang w:eastAsia="zh-CN"/>
              </w:rPr>
              <w:t xml:space="preserve">（</w:t>
            </w:r>
            <w:r>
              <w:rPr>
                <w:rFonts w:hint="eastAsia"/>
                <w:color w:val="000000"/>
                <w:spacing w:val="-1"/>
                <w:sz w:val="20"/>
                <w:lang w:eastAsia="zh-CN"/>
              </w:rPr>
              <w:t xml:space="preserve">3</w:t>
            </w:r>
            <w:r>
              <w:rPr>
                <w:color w:val="000000"/>
                <w:spacing w:val="-1"/>
                <w:sz w:val="20"/>
                <w:lang w:eastAsia="zh-CN"/>
              </w:rPr>
              <w:t xml:space="preserve">）工作流程不完</w:t>
            </w:r>
            <w:r>
              <w:rPr>
                <w:spacing w:val="-1"/>
                <w:sz w:val="20"/>
                <w:lang w:eastAsia="zh-CN"/>
              </w:rPr>
              <w:t xml:space="preserve">整，规章制度不健全，未针对物业做规划或未</w:t>
            </w:r>
            <w:r>
              <w:rPr>
                <w:spacing w:val="17"/>
                <w:sz w:val="20"/>
                <w:lang w:eastAsia="zh-CN"/>
              </w:rPr>
              <w:t xml:space="preserve"> </w:t>
            </w:r>
            <w:r>
              <w:rPr>
                <w:spacing w:val="-4"/>
                <w:sz w:val="20"/>
                <w:lang w:eastAsia="zh-CN"/>
              </w:rPr>
              <w:t xml:space="preserve">提供方案的，不得分。</w:t>
            </w:r>
            <w:r/>
          </w:p>
        </w:tc>
        <w:tc>
          <w:tcPr>
            <w:tcW w:w="645" w:type="dxa"/>
            <w:vAlign w:val="top"/>
            <w:textDirection w:val="lrTb"/>
            <w:noWrap w:val="false"/>
          </w:tcPr>
          <w:p>
            <w:pPr>
              <w:jc w:val="left"/>
              <w:spacing w:line="314" w:lineRule="auto"/>
              <w:rPr>
                <w:sz w:val="20"/>
              </w:rPr>
            </w:pPr>
            <w:r>
              <w:rPr>
                <w:sz w:val="20"/>
              </w:rPr>
            </w:r>
            <w:r/>
          </w:p>
          <w:p>
            <w:pPr>
              <w:jc w:val="left"/>
              <w:spacing w:line="314" w:lineRule="auto"/>
              <w:rPr>
                <w:sz w:val="20"/>
              </w:rPr>
            </w:pPr>
            <w:r>
              <w:rPr>
                <w:sz w:val="20"/>
              </w:rPr>
            </w:r>
            <w:r/>
          </w:p>
          <w:p>
            <w:pPr>
              <w:pStyle w:val="1033"/>
              <w:ind w:left="285"/>
              <w:jc w:val="left"/>
              <w:spacing w:before="69" w:line="182" w:lineRule="auto"/>
              <w:rPr>
                <w:sz w:val="20"/>
              </w:rPr>
            </w:pPr>
            <w:r>
              <w:rPr>
                <w:sz w:val="20"/>
              </w:rPr>
              <w:t xml:space="preserve">1</w:t>
            </w:r>
            <w:r/>
          </w:p>
        </w:tc>
        <w:tc>
          <w:tcPr>
            <w:tcW w:w="637" w:type="dxa"/>
            <w:vAlign w:val="top"/>
            <w:textDirection w:val="lrTb"/>
            <w:noWrap w:val="false"/>
          </w:tcPr>
          <w:p>
            <w:pPr>
              <w:jc w:val="left"/>
              <w:spacing w:line="460" w:lineRule="auto"/>
              <w:rPr>
                <w:sz w:val="20"/>
              </w:rPr>
            </w:pPr>
            <w:r>
              <w:rPr>
                <w:sz w:val="20"/>
              </w:rPr>
            </w:r>
            <w:r/>
          </w:p>
          <w:p>
            <w:pPr>
              <w:pStyle w:val="1033"/>
              <w:ind w:left="226" w:right="89" w:hanging="105"/>
              <w:jc w:val="left"/>
              <w:spacing w:before="68" w:line="229" w:lineRule="auto"/>
              <w:rPr>
                <w:sz w:val="20"/>
              </w:rPr>
            </w:pPr>
            <w:r>
              <w:rPr>
                <w:spacing w:val="-5"/>
                <w:sz w:val="20"/>
              </w:rPr>
              <w:t xml:space="preserve">主观</w:t>
            </w:r>
            <w:r>
              <w:rPr>
                <w:sz w:val="20"/>
              </w:rPr>
              <w:t xml:space="preserve"> 分</w:t>
            </w:r>
            <w:r/>
          </w:p>
        </w:tc>
      </w:tr>
      <w:tr>
        <w:trPr>
          <w:trHeight w:val="1552"/>
        </w:trPr>
        <w:tc>
          <w:tcPr>
            <w:shd w:val="clear" w:color="auto"/>
            <w:tcW w:w="637" w:type="dxa"/>
            <w:vAlign w:val="top"/>
            <w:textDirection w:val="lrTb"/>
            <w:noWrap w:val="false"/>
          </w:tcPr>
          <w:p>
            <w:pPr>
              <w:spacing w:line="241" w:lineRule="auto"/>
              <w:rPr>
                <w:sz w:val="20"/>
              </w:rPr>
            </w:pPr>
            <w:r>
              <w:rPr>
                <w:sz w:val="20"/>
              </w:rPr>
            </w:r>
            <w:r/>
          </w:p>
          <w:p>
            <w:pPr>
              <w:spacing w:line="242" w:lineRule="auto"/>
              <w:rPr>
                <w:sz w:val="20"/>
              </w:rPr>
            </w:pPr>
            <w:r>
              <w:rPr>
                <w:sz w:val="20"/>
              </w:rPr>
            </w:r>
            <w:r/>
          </w:p>
          <w:p>
            <w:pPr>
              <w:pStyle w:val="1033"/>
              <w:ind w:left="161"/>
              <w:spacing w:before="68" w:line="181" w:lineRule="auto"/>
              <w:rPr>
                <w:rFonts w:hint="default" w:ascii="宋体" w:hAnsi="宋体" w:eastAsia="宋体" w:cs="宋体"/>
                <w:sz w:val="20"/>
                <w:szCs w:val="21"/>
                <w:lang w:val="en-US" w:eastAsia="en-US" w:bidi="ar-SA"/>
              </w:rPr>
            </w:pPr>
            <w:r>
              <w:rPr>
                <w:spacing w:val="-3"/>
                <w:sz w:val="20"/>
              </w:rPr>
              <w:t xml:space="preserve">2.6</w:t>
            </w:r>
            <w:r/>
          </w:p>
        </w:tc>
        <w:tc>
          <w:tcPr>
            <w:shd w:val="clear" w:color="auto"/>
            <w:tcW w:w="1289" w:type="dxa"/>
            <w:vAlign w:val="top"/>
            <w:textDirection w:val="lrTb"/>
            <w:noWrap w:val="false"/>
          </w:tcPr>
          <w:p>
            <w:pPr>
              <w:spacing w:line="313" w:lineRule="auto"/>
              <w:rPr>
                <w:sz w:val="20"/>
              </w:rPr>
            </w:pPr>
            <w:r>
              <w:rPr>
                <w:sz w:val="20"/>
              </w:rPr>
            </w:r>
            <w:r/>
          </w:p>
          <w:p>
            <w:pPr>
              <w:pStyle w:val="1033"/>
              <w:ind w:left="334" w:right="108" w:hanging="212"/>
              <w:spacing w:before="68" w:line="229" w:lineRule="auto"/>
              <w:rPr>
                <w:rFonts w:hint="default" w:ascii="宋体" w:hAnsi="宋体" w:eastAsia="宋体" w:cs="宋体"/>
                <w:sz w:val="20"/>
                <w:szCs w:val="21"/>
                <w:lang w:val="en-US" w:eastAsia="en-US" w:bidi="ar-SA"/>
              </w:rPr>
            </w:pPr>
            <w:r>
              <w:rPr>
                <w:spacing w:val="-2"/>
                <w:sz w:val="20"/>
              </w:rPr>
              <w:t xml:space="preserve">档案资料管</w:t>
            </w:r>
            <w:r>
              <w:rPr>
                <w:spacing w:val="1"/>
                <w:sz w:val="20"/>
              </w:rPr>
              <w:t xml:space="preserve"> </w:t>
            </w:r>
            <w:r>
              <w:rPr>
                <w:spacing w:val="-3"/>
                <w:sz w:val="20"/>
              </w:rPr>
              <w:t xml:space="preserve">理方案</w:t>
            </w:r>
            <w:r/>
          </w:p>
        </w:tc>
        <w:tc>
          <w:tcPr>
            <w:shd w:val="clear" w:color="auto"/>
            <w:tcW w:w="6373" w:type="dxa"/>
            <w:vAlign w:val="top"/>
            <w:textDirection w:val="lrTb"/>
            <w:noWrap w:val="false"/>
          </w:tcPr>
          <w:p>
            <w:pPr>
              <w:pStyle w:val="1033"/>
              <w:ind w:left="188" w:right="182" w:firstLine="54"/>
              <w:spacing w:before="112" w:line="232" w:lineRule="auto"/>
              <w:rPr>
                <w:rFonts w:hint="default" w:ascii="宋体" w:hAnsi="宋体" w:eastAsia="宋体" w:cs="宋体"/>
                <w:sz w:val="20"/>
                <w:szCs w:val="21"/>
                <w:lang w:val="en-US" w:eastAsia="zh-CN" w:bidi="ar-SA"/>
              </w:rPr>
            </w:pPr>
            <w:r>
              <w:rPr>
                <w:sz w:val="20"/>
                <w:lang w:eastAsia="zh-CN"/>
              </w:rPr>
              <w:t xml:space="preserve">评委根据投标人提供的档案资料管理方案（包括物业档案台账登</w:t>
            </w:r>
            <w:r>
              <w:rPr>
                <w:spacing w:val="5"/>
                <w:sz w:val="20"/>
                <w:lang w:eastAsia="zh-CN"/>
              </w:rPr>
              <w:t xml:space="preserve"> </w:t>
            </w:r>
            <w:r>
              <w:rPr>
                <w:sz w:val="20"/>
                <w:lang w:eastAsia="zh-CN"/>
              </w:rPr>
              <w:t xml:space="preserve">记、保存、移交）综合评分：（1）物业档案台账登记、保存、移 </w:t>
            </w:r>
            <w:r>
              <w:rPr>
                <w:spacing w:val="-1"/>
                <w:sz w:val="20"/>
                <w:lang w:eastAsia="zh-CN"/>
              </w:rPr>
              <w:t xml:space="preserve">交规范，内容全面，得</w:t>
            </w:r>
            <w:r>
              <w:rPr>
                <w:spacing w:val="-22"/>
                <w:sz w:val="20"/>
                <w:lang w:eastAsia="zh-CN"/>
              </w:rPr>
              <w:t xml:space="preserve"> </w:t>
            </w:r>
            <w:r>
              <w:rPr>
                <w:spacing w:val="-1"/>
                <w:sz w:val="20"/>
                <w:lang w:eastAsia="zh-CN"/>
              </w:rPr>
              <w:t xml:space="preserve">1</w:t>
            </w:r>
            <w:r>
              <w:rPr>
                <w:spacing w:val="-34"/>
                <w:sz w:val="20"/>
                <w:lang w:eastAsia="zh-CN"/>
              </w:rPr>
              <w:t xml:space="preserve"> </w:t>
            </w:r>
            <w:r>
              <w:rPr>
                <w:spacing w:val="-1"/>
                <w:sz w:val="20"/>
                <w:lang w:eastAsia="zh-CN"/>
              </w:rPr>
              <w:t xml:space="preserve">分</w:t>
            </w:r>
            <w:r>
              <w:rPr>
                <w:spacing w:val="-11"/>
                <w:sz w:val="20"/>
                <w:lang w:eastAsia="zh-CN"/>
              </w:rPr>
              <w:t xml:space="preserve">；（</w:t>
            </w:r>
            <w:r>
              <w:rPr>
                <w:spacing w:val="-1"/>
                <w:sz w:val="20"/>
                <w:lang w:eastAsia="zh-CN"/>
              </w:rPr>
              <w:t xml:space="preserve">2）</w:t>
            </w:r>
            <w:r>
              <w:rPr>
                <w:sz w:val="20"/>
                <w:lang w:eastAsia="zh-CN"/>
              </w:rPr>
              <w:t xml:space="preserve">物业档案台账登记、保存、移</w:t>
            </w:r>
            <w:r>
              <w:rPr>
                <w:spacing w:val="-1"/>
                <w:sz w:val="20"/>
                <w:lang w:eastAsia="zh-CN"/>
              </w:rPr>
              <w:t xml:space="preserve">交较为规范，内容较为全面，得</w:t>
            </w:r>
            <w:r>
              <w:rPr>
                <w:spacing w:val="-22"/>
                <w:sz w:val="20"/>
                <w:lang w:eastAsia="zh-CN"/>
              </w:rPr>
              <w:t xml:space="preserve"> </w:t>
            </w:r>
            <w:r>
              <w:rPr>
                <w:rFonts w:hint="eastAsia"/>
                <w:spacing w:val="-1"/>
                <w:sz w:val="20"/>
                <w:lang w:eastAsia="zh-CN"/>
              </w:rPr>
              <w:t xml:space="preserve">0.5</w:t>
            </w:r>
            <w:r>
              <w:rPr>
                <w:spacing w:val="-1"/>
                <w:sz w:val="20"/>
                <w:lang w:eastAsia="zh-CN"/>
              </w:rPr>
              <w:t xml:space="preserve">分</w:t>
            </w:r>
            <w:r>
              <w:rPr>
                <w:spacing w:val="-11"/>
                <w:sz w:val="20"/>
                <w:lang w:eastAsia="zh-CN"/>
              </w:rPr>
              <w:t xml:space="preserve">；（</w:t>
            </w:r>
            <w:r>
              <w:rPr>
                <w:rFonts w:hint="eastAsia"/>
                <w:spacing w:val="-11"/>
                <w:sz w:val="20"/>
                <w:lang w:eastAsia="zh-CN"/>
              </w:rPr>
              <w:t xml:space="preserve">3</w:t>
            </w:r>
            <w:r>
              <w:rPr>
                <w:spacing w:val="-11"/>
                <w:sz w:val="20"/>
                <w:lang w:eastAsia="zh-CN"/>
              </w:rPr>
              <w:t xml:space="preserve">）</w:t>
            </w:r>
            <w:r>
              <w:rPr>
                <w:spacing w:val="-1"/>
                <w:sz w:val="20"/>
                <w:lang w:eastAsia="zh-CN"/>
              </w:rPr>
              <w:t xml:space="preserve">物业档案台账登记、保存、移</w:t>
            </w:r>
            <w:r>
              <w:rPr>
                <w:spacing w:val="-2"/>
                <w:sz w:val="20"/>
                <w:lang w:eastAsia="zh-CN"/>
              </w:rPr>
              <w:t xml:space="preserve">交不规范，内容不全面或未提供的，不得分。</w:t>
            </w:r>
            <w:r/>
          </w:p>
        </w:tc>
        <w:tc>
          <w:tcPr>
            <w:shd w:val="clear" w:color="auto"/>
            <w:tcW w:w="645" w:type="dxa"/>
            <w:vAlign w:val="top"/>
            <w:textDirection w:val="lrTb"/>
            <w:noWrap w:val="false"/>
          </w:tcPr>
          <w:p>
            <w:pPr>
              <w:spacing w:line="241" w:lineRule="auto"/>
              <w:rPr>
                <w:sz w:val="20"/>
              </w:rPr>
            </w:pPr>
            <w:r>
              <w:rPr>
                <w:sz w:val="20"/>
              </w:rPr>
            </w:r>
            <w:r/>
          </w:p>
          <w:p>
            <w:pPr>
              <w:spacing w:line="241" w:lineRule="auto"/>
              <w:rPr>
                <w:sz w:val="20"/>
              </w:rPr>
            </w:pPr>
            <w:r>
              <w:rPr>
                <w:sz w:val="20"/>
              </w:rPr>
            </w:r>
            <w:r/>
          </w:p>
          <w:p>
            <w:pPr>
              <w:pStyle w:val="1033"/>
              <w:ind w:left="285"/>
              <w:spacing w:before="68" w:line="182" w:lineRule="auto"/>
              <w:rPr>
                <w:rFonts w:hint="default" w:ascii="宋体" w:hAnsi="宋体" w:eastAsia="宋体" w:cs="宋体"/>
                <w:sz w:val="20"/>
                <w:szCs w:val="21"/>
                <w:lang w:val="en-US" w:eastAsia="en-US" w:bidi="ar-SA"/>
              </w:rPr>
            </w:pPr>
            <w:r>
              <w:rPr>
                <w:sz w:val="20"/>
              </w:rPr>
              <w:t xml:space="preserve">1</w:t>
            </w:r>
            <w:r/>
          </w:p>
        </w:tc>
        <w:tc>
          <w:tcPr>
            <w:shd w:val="clear" w:color="auto"/>
            <w:tcW w:w="637" w:type="dxa"/>
            <w:vAlign w:val="top"/>
            <w:textDirection w:val="lrTb"/>
            <w:noWrap w:val="false"/>
          </w:tcPr>
          <w:p>
            <w:pPr>
              <w:spacing w:line="313" w:lineRule="auto"/>
              <w:rPr>
                <w:sz w:val="20"/>
              </w:rPr>
            </w:pPr>
            <w:r>
              <w:rPr>
                <w:sz w:val="20"/>
              </w:rPr>
            </w:r>
            <w:r/>
          </w:p>
          <w:p>
            <w:pPr>
              <w:pStyle w:val="1033"/>
              <w:ind w:left="226" w:right="89" w:hanging="105"/>
              <w:spacing w:before="68" w:line="229" w:lineRule="auto"/>
              <w:rPr>
                <w:rFonts w:hint="default" w:ascii="宋体" w:hAnsi="宋体" w:eastAsia="宋体" w:cs="宋体"/>
                <w:sz w:val="20"/>
                <w:szCs w:val="21"/>
                <w:lang w:val="en-US" w:eastAsia="en-US" w:bidi="ar-SA"/>
              </w:rPr>
            </w:pPr>
            <w:r>
              <w:rPr>
                <w:spacing w:val="-5"/>
                <w:sz w:val="20"/>
              </w:rPr>
              <w:t xml:space="preserve">主观</w:t>
            </w:r>
            <w:r>
              <w:rPr>
                <w:sz w:val="20"/>
              </w:rPr>
              <w:t xml:space="preserve"> 分</w:t>
            </w:r>
            <w:r/>
          </w:p>
        </w:tc>
      </w:tr>
      <w:tr>
        <w:trPr>
          <w:trHeight w:val="1552"/>
        </w:trPr>
        <w:tc>
          <w:tcPr>
            <w:shd w:val="clear" w:color="auto"/>
            <w:tcW w:w="637" w:type="dxa"/>
            <w:vAlign w:val="top"/>
            <w:textDirection w:val="lrTb"/>
            <w:noWrap w:val="false"/>
          </w:tcPr>
          <w:p>
            <w:pPr>
              <w:spacing w:line="255" w:lineRule="auto"/>
              <w:rPr>
                <w:sz w:val="20"/>
              </w:rPr>
            </w:pPr>
            <w:r>
              <w:rPr>
                <w:sz w:val="20"/>
              </w:rPr>
            </w:r>
            <w:r/>
          </w:p>
          <w:p>
            <w:pPr>
              <w:spacing w:line="256" w:lineRule="auto"/>
              <w:rPr>
                <w:sz w:val="20"/>
              </w:rPr>
            </w:pPr>
            <w:r>
              <w:rPr>
                <w:sz w:val="20"/>
              </w:rPr>
            </w:r>
            <w:r/>
          </w:p>
          <w:p>
            <w:pPr>
              <w:spacing w:line="256" w:lineRule="auto"/>
              <w:rPr>
                <w:sz w:val="20"/>
              </w:rPr>
            </w:pPr>
            <w:r>
              <w:rPr>
                <w:sz w:val="20"/>
              </w:rPr>
            </w:r>
            <w:r/>
          </w:p>
          <w:p>
            <w:pPr>
              <w:pStyle w:val="1033"/>
              <w:ind w:left="161"/>
              <w:spacing w:before="69" w:line="181" w:lineRule="auto"/>
              <w:rPr>
                <w:rFonts w:hint="default" w:ascii="宋体" w:hAnsi="宋体" w:eastAsia="宋体" w:cs="宋体"/>
                <w:sz w:val="20"/>
                <w:szCs w:val="21"/>
                <w:lang w:val="en-US" w:eastAsia="en-US" w:bidi="ar-SA"/>
              </w:rPr>
            </w:pPr>
            <w:r>
              <w:rPr>
                <w:spacing w:val="-3"/>
                <w:sz w:val="20"/>
              </w:rPr>
              <w:t xml:space="preserve">2.7</w:t>
            </w:r>
            <w:r/>
          </w:p>
        </w:tc>
        <w:tc>
          <w:tcPr>
            <w:shd w:val="clear" w:color="auto"/>
            <w:tcW w:w="1289" w:type="dxa"/>
            <w:vAlign w:val="top"/>
            <w:textDirection w:val="lrTb"/>
            <w:noWrap w:val="false"/>
          </w:tcPr>
          <w:p>
            <w:pPr>
              <w:spacing w:line="463" w:lineRule="auto"/>
              <w:rPr>
                <w:sz w:val="20"/>
              </w:rPr>
            </w:pPr>
            <w:r>
              <w:rPr>
                <w:sz w:val="20"/>
              </w:rPr>
            </w:r>
            <w:r/>
          </w:p>
          <w:p>
            <w:pPr>
              <w:pStyle w:val="1033"/>
              <w:ind w:left="122"/>
              <w:spacing w:before="68" w:line="220" w:lineRule="auto"/>
              <w:rPr>
                <w:sz w:val="20"/>
                <w:lang w:eastAsia="zh-CN"/>
              </w:rPr>
            </w:pPr>
            <w:r>
              <w:rPr>
                <w:spacing w:val="-1"/>
                <w:sz w:val="20"/>
                <w:lang w:eastAsia="zh-CN"/>
              </w:rPr>
              <w:t xml:space="preserve">服务运行成</w:t>
            </w:r>
            <w:r/>
          </w:p>
          <w:p>
            <w:pPr>
              <w:pStyle w:val="1033"/>
              <w:ind w:left="122"/>
              <w:spacing w:before="20" w:line="219" w:lineRule="auto"/>
              <w:rPr>
                <w:sz w:val="20"/>
                <w:lang w:eastAsia="zh-CN"/>
              </w:rPr>
            </w:pPr>
            <w:r>
              <w:rPr>
                <w:spacing w:val="-2"/>
                <w:sz w:val="20"/>
                <w:lang w:eastAsia="zh-CN"/>
              </w:rPr>
              <w:t xml:space="preserve">本和费用测</w:t>
            </w:r>
            <w:r/>
          </w:p>
          <w:p>
            <w:pPr>
              <w:pStyle w:val="1033"/>
              <w:ind w:left="334"/>
              <w:spacing w:before="20" w:line="220" w:lineRule="auto"/>
              <w:rPr>
                <w:rFonts w:hint="default" w:ascii="宋体" w:hAnsi="宋体" w:eastAsia="宋体" w:cs="宋体"/>
                <w:sz w:val="20"/>
                <w:szCs w:val="21"/>
                <w:lang w:val="en-US" w:eastAsia="zh-CN" w:bidi="ar-SA"/>
              </w:rPr>
            </w:pPr>
            <w:r>
              <w:rPr>
                <w:spacing w:val="-2"/>
                <w:sz w:val="20"/>
                <w:lang w:eastAsia="zh-CN"/>
              </w:rPr>
              <w:t xml:space="preserve">算方案</w:t>
            </w:r>
            <w:r/>
          </w:p>
        </w:tc>
        <w:tc>
          <w:tcPr>
            <w:shd w:val="clear" w:color="auto"/>
            <w:tcW w:w="6373" w:type="dxa"/>
            <w:vAlign w:val="top"/>
            <w:textDirection w:val="lrTb"/>
            <w:noWrap w:val="false"/>
          </w:tcPr>
          <w:p>
            <w:pPr>
              <w:pStyle w:val="1033"/>
              <w:ind w:left="184" w:right="152" w:hanging="46"/>
              <w:spacing w:before="116" w:line="236" w:lineRule="auto"/>
              <w:rPr>
                <w:rFonts w:hint="default" w:ascii="宋体" w:hAnsi="宋体" w:eastAsia="宋体" w:cs="宋体"/>
                <w:sz w:val="20"/>
                <w:szCs w:val="21"/>
                <w:lang w:val="en-US" w:eastAsia="zh-CN" w:bidi="ar-SA"/>
              </w:rPr>
            </w:pPr>
            <w:r>
              <w:rPr>
                <w:rFonts w:hint="eastAsia"/>
                <w:color w:val="000000"/>
                <w:lang w:eastAsia="zh-CN"/>
              </w:rPr>
              <w:t xml:space="preserve">根据本项目采购需求编制方案，内容包含</w:t>
            </w:r>
            <w:r>
              <w:rPr>
                <w:color w:val="000000"/>
                <w:sz w:val="20"/>
                <w:lang w:eastAsia="zh-CN"/>
              </w:rPr>
              <w:t xml:space="preserve">：</w:t>
            </w:r>
            <w:r>
              <w:rPr>
                <w:rFonts w:hint="eastAsia"/>
                <w:color w:val="000000"/>
                <w:spacing w:val="-1"/>
                <w:sz w:val="20"/>
                <w:lang w:eastAsia="zh-CN"/>
              </w:rPr>
              <w:t xml:space="preserve">1.</w:t>
            </w:r>
            <w:r>
              <w:rPr>
                <w:color w:val="000000"/>
                <w:spacing w:val="-1"/>
                <w:sz w:val="20"/>
                <w:lang w:eastAsia="zh-CN"/>
              </w:rPr>
              <w:t xml:space="preserve">服务运行成本；</w:t>
            </w:r>
            <w:r>
              <w:rPr>
                <w:rFonts w:hint="eastAsia"/>
                <w:color w:val="000000"/>
                <w:spacing w:val="-1"/>
                <w:sz w:val="20"/>
                <w:lang w:eastAsia="zh-CN"/>
              </w:rPr>
              <w:t xml:space="preserve">2.</w:t>
            </w:r>
            <w:r>
              <w:rPr>
                <w:color w:val="000000"/>
                <w:spacing w:val="-1"/>
                <w:sz w:val="20"/>
                <w:lang w:eastAsia="zh-CN"/>
              </w:rPr>
              <w:t xml:space="preserve">费用（包括各项税、</w:t>
            </w:r>
            <w:r>
              <w:rPr>
                <w:color w:val="000000"/>
                <w:sz w:val="20"/>
                <w:lang w:eastAsia="zh-CN"/>
              </w:rPr>
              <w:t xml:space="preserve">费）测算方案</w:t>
            </w:r>
            <w:r>
              <w:rPr>
                <w:color w:val="000000"/>
                <w:spacing w:val="2"/>
                <w:sz w:val="20"/>
                <w:lang w:eastAsia="zh-CN"/>
              </w:rPr>
              <w:t xml:space="preserve">：</w:t>
            </w:r>
            <w:r>
              <w:rPr>
                <w:rFonts w:hint="eastAsia"/>
                <w:color w:val="000000"/>
                <w:lang w:eastAsia="zh-CN"/>
              </w:rPr>
              <w:t xml:space="preserve">以上每项内容逐项评分</w:t>
            </w:r>
            <w:r>
              <w:rPr>
                <w:rFonts w:hint="eastAsia" w:ascii="Times New Roman" w:hAnsi="Times New Roman" w:cs="Times New Roman"/>
                <w:color w:val="000000"/>
                <w:lang w:eastAsia="zh-CN"/>
              </w:rPr>
              <w:t xml:space="preserve">：</w:t>
            </w:r>
            <w:r>
              <w:rPr>
                <w:color w:val="000000"/>
                <w:spacing w:val="2"/>
                <w:sz w:val="20"/>
                <w:lang w:eastAsia="zh-CN"/>
              </w:rPr>
              <w:t xml:space="preserve">（</w:t>
            </w:r>
            <w:r>
              <w:rPr>
                <w:color w:val="000000"/>
                <w:sz w:val="20"/>
                <w:lang w:eastAsia="zh-CN"/>
              </w:rPr>
              <w:t xml:space="preserve">1）方案准确性、合理性、合规性、详 </w:t>
            </w:r>
            <w:r>
              <w:rPr>
                <w:color w:val="000000"/>
                <w:spacing w:val="-1"/>
                <w:sz w:val="20"/>
                <w:lang w:eastAsia="zh-CN"/>
              </w:rPr>
              <w:t xml:space="preserve">细性、全面性强，视为符合</w:t>
            </w:r>
            <w:r>
              <w:rPr>
                <w:color w:val="000000"/>
                <w:spacing w:val="-13"/>
                <w:sz w:val="20"/>
                <w:lang w:eastAsia="zh-CN"/>
              </w:rPr>
              <w:t xml:space="preserve">；（</w:t>
            </w:r>
            <w:r>
              <w:rPr>
                <w:color w:val="000000"/>
                <w:spacing w:val="-1"/>
                <w:sz w:val="20"/>
                <w:lang w:eastAsia="zh-CN"/>
              </w:rPr>
              <w:t xml:space="preserve">2）方案准确性、合理性、合规性、</w:t>
            </w:r>
            <w:r>
              <w:rPr>
                <w:color w:val="000000"/>
                <w:sz w:val="20"/>
                <w:lang w:eastAsia="zh-CN"/>
              </w:rPr>
              <w:t xml:space="preserve"> 详细性、全面性较强，视为基本符合</w:t>
            </w:r>
            <w:r>
              <w:rPr>
                <w:color w:val="000000"/>
                <w:spacing w:val="-11"/>
                <w:sz w:val="20"/>
                <w:lang w:eastAsia="zh-CN"/>
              </w:rPr>
              <w:t xml:space="preserve">；（</w:t>
            </w:r>
            <w:r>
              <w:rPr>
                <w:color w:val="000000"/>
                <w:sz w:val="20"/>
                <w:lang w:eastAsia="zh-CN"/>
              </w:rPr>
              <w:t xml:space="preserve">3）方案准确性、合理性、合规</w:t>
            </w:r>
            <w:r>
              <w:rPr>
                <w:color w:val="000000"/>
                <w:spacing w:val="-1"/>
                <w:sz w:val="20"/>
                <w:lang w:eastAsia="zh-CN"/>
              </w:rPr>
              <w:t xml:space="preserve">性、详细性、全面性一般的，视为部分符合</w:t>
            </w:r>
            <w:r>
              <w:rPr>
                <w:color w:val="000000"/>
                <w:spacing w:val="-7"/>
                <w:sz w:val="20"/>
                <w:lang w:eastAsia="zh-CN"/>
              </w:rPr>
              <w:t xml:space="preserve">；（</w:t>
            </w:r>
            <w:r>
              <w:rPr>
                <w:color w:val="000000"/>
                <w:spacing w:val="-1"/>
                <w:sz w:val="20"/>
                <w:lang w:eastAsia="zh-CN"/>
              </w:rPr>
              <w:t xml:space="preserve">4）方案缺乏准确性、合</w:t>
            </w:r>
            <w:r>
              <w:rPr>
                <w:color w:val="000000"/>
                <w:sz w:val="20"/>
                <w:lang w:eastAsia="zh-CN"/>
              </w:rPr>
              <w:t xml:space="preserve"> </w:t>
            </w:r>
            <w:r>
              <w:rPr>
                <w:color w:val="000000"/>
                <w:spacing w:val="-1"/>
                <w:sz w:val="20"/>
                <w:lang w:eastAsia="zh-CN"/>
              </w:rPr>
              <w:t xml:space="preserve">理性、合规性、详细性、全面性或者未提供方案的，视为不符合</w:t>
            </w:r>
            <w:r>
              <w:rPr>
                <w:rFonts w:hint="eastAsia"/>
                <w:color w:val="000000"/>
                <w:spacing w:val="-1"/>
                <w:sz w:val="20"/>
                <w:lang w:eastAsia="zh-CN"/>
              </w:rPr>
              <w:t xml:space="preserve">。</w:t>
            </w:r>
            <w:r>
              <w:rPr>
                <w:rFonts w:hint="eastAsia" w:ascii="Times New Roman" w:hAnsi="Times New Roman" w:cs="Times New Roman"/>
                <w:color w:val="000000"/>
                <w:lang w:eastAsia="zh-CN"/>
              </w:rPr>
              <w:t xml:space="preserve">上述每项内容符合得1分；基本符合得0.5分；部分符合得0.2分；不符合或不提供不得分。</w:t>
            </w:r>
            <w:r/>
          </w:p>
        </w:tc>
        <w:tc>
          <w:tcPr>
            <w:shd w:val="clear" w:color="auto"/>
            <w:tcW w:w="645" w:type="dxa"/>
            <w:vAlign w:val="top"/>
            <w:textDirection w:val="lrTb"/>
            <w:noWrap w:val="false"/>
          </w:tcPr>
          <w:p>
            <w:pPr>
              <w:spacing w:line="255" w:lineRule="auto"/>
              <w:rPr>
                <w:sz w:val="20"/>
              </w:rPr>
            </w:pPr>
            <w:r>
              <w:rPr>
                <w:sz w:val="20"/>
              </w:rPr>
            </w:r>
            <w:r/>
          </w:p>
          <w:p>
            <w:pPr>
              <w:spacing w:line="256" w:lineRule="auto"/>
              <w:rPr>
                <w:sz w:val="20"/>
              </w:rPr>
            </w:pPr>
            <w:r>
              <w:rPr>
                <w:sz w:val="20"/>
              </w:rPr>
            </w:r>
            <w:r/>
          </w:p>
          <w:p>
            <w:pPr>
              <w:spacing w:line="256" w:lineRule="auto"/>
              <w:rPr>
                <w:sz w:val="20"/>
              </w:rPr>
            </w:pPr>
            <w:r>
              <w:rPr>
                <w:sz w:val="20"/>
              </w:rPr>
            </w:r>
            <w:r/>
          </w:p>
          <w:p>
            <w:pPr>
              <w:pStyle w:val="1033"/>
              <w:ind w:left="273"/>
              <w:spacing w:before="69" w:line="181" w:lineRule="auto"/>
              <w:rPr>
                <w:rFonts w:hint="eastAsia" w:ascii="宋体" w:hAnsi="宋体" w:eastAsia="宋体" w:cs="宋体"/>
                <w:sz w:val="20"/>
                <w:szCs w:val="21"/>
                <w:lang w:val="en-US" w:eastAsia="zh-CN" w:bidi="ar-SA"/>
              </w:rPr>
            </w:pPr>
            <w:r>
              <w:rPr>
                <w:rFonts w:hint="eastAsia"/>
                <w:sz w:val="20"/>
                <w:lang w:eastAsia="zh-CN"/>
              </w:rPr>
              <w:t xml:space="preserve">2</w:t>
            </w:r>
            <w:r/>
          </w:p>
        </w:tc>
        <w:tc>
          <w:tcPr>
            <w:shd w:val="clear" w:color="auto"/>
            <w:tcW w:w="637" w:type="dxa"/>
            <w:vAlign w:val="top"/>
            <w:textDirection w:val="lrTb"/>
            <w:noWrap w:val="false"/>
          </w:tcPr>
          <w:p>
            <w:pPr>
              <w:spacing w:line="299" w:lineRule="auto"/>
              <w:rPr>
                <w:sz w:val="20"/>
              </w:rPr>
            </w:pPr>
            <w:r>
              <w:rPr>
                <w:sz w:val="20"/>
              </w:rPr>
            </w:r>
            <w:r/>
          </w:p>
          <w:p>
            <w:pPr>
              <w:spacing w:line="299" w:lineRule="auto"/>
              <w:rPr>
                <w:sz w:val="20"/>
              </w:rPr>
            </w:pPr>
            <w:r>
              <w:rPr>
                <w:sz w:val="20"/>
              </w:rPr>
            </w:r>
            <w:r/>
          </w:p>
          <w:p>
            <w:pPr>
              <w:pStyle w:val="1033"/>
              <w:ind w:left="226" w:right="89" w:hanging="105"/>
              <w:spacing w:before="68" w:line="229" w:lineRule="auto"/>
              <w:rPr>
                <w:rFonts w:hint="default" w:ascii="宋体" w:hAnsi="宋体" w:eastAsia="宋体" w:cs="宋体"/>
                <w:sz w:val="20"/>
                <w:szCs w:val="21"/>
                <w:lang w:val="en-US" w:eastAsia="en-US" w:bidi="ar-SA"/>
              </w:rPr>
            </w:pPr>
            <w:r>
              <w:rPr>
                <w:spacing w:val="-5"/>
                <w:sz w:val="20"/>
              </w:rPr>
              <w:t xml:space="preserve">主观</w:t>
            </w:r>
            <w:r>
              <w:rPr>
                <w:sz w:val="20"/>
              </w:rPr>
              <w:t xml:space="preserve"> 分</w:t>
            </w:r>
            <w:r/>
          </w:p>
        </w:tc>
      </w:tr>
      <w:tr>
        <w:trPr>
          <w:trHeight w:val="1552"/>
        </w:trPr>
        <w:tc>
          <w:tcPr>
            <w:shd w:val="clear" w:color="auto"/>
            <w:tcW w:w="637" w:type="dxa"/>
            <w:vAlign w:val="top"/>
            <w:textDirection w:val="lrTb"/>
            <w:noWrap w:val="false"/>
          </w:tcPr>
          <w:p>
            <w:pPr>
              <w:spacing w:line="251" w:lineRule="auto"/>
              <w:rPr>
                <w:sz w:val="20"/>
              </w:rPr>
            </w:pPr>
            <w:r>
              <w:rPr>
                <w:sz w:val="20"/>
              </w:rPr>
            </w:r>
            <w:r/>
          </w:p>
          <w:p>
            <w:pPr>
              <w:spacing w:line="252" w:lineRule="auto"/>
              <w:rPr>
                <w:sz w:val="20"/>
              </w:rPr>
            </w:pPr>
            <w:r>
              <w:rPr>
                <w:sz w:val="20"/>
              </w:rPr>
            </w:r>
            <w:r/>
          </w:p>
          <w:p>
            <w:pPr>
              <w:spacing w:line="252" w:lineRule="auto"/>
              <w:rPr>
                <w:sz w:val="20"/>
              </w:rPr>
            </w:pPr>
            <w:r>
              <w:rPr>
                <w:sz w:val="20"/>
              </w:rPr>
            </w:r>
            <w:r/>
          </w:p>
          <w:p>
            <w:pPr>
              <w:pStyle w:val="1033"/>
              <w:ind w:left="161"/>
              <w:spacing w:before="68" w:line="181" w:lineRule="auto"/>
              <w:rPr>
                <w:rFonts w:hint="default" w:ascii="宋体" w:hAnsi="宋体" w:eastAsia="宋体" w:cs="宋体"/>
                <w:sz w:val="20"/>
                <w:szCs w:val="21"/>
                <w:lang w:val="en-US" w:eastAsia="en-US" w:bidi="ar-SA"/>
              </w:rPr>
            </w:pPr>
            <w:r>
              <w:rPr>
                <w:spacing w:val="-3"/>
                <w:sz w:val="20"/>
              </w:rPr>
              <w:t xml:space="preserve">2.8</w:t>
            </w:r>
            <w:r/>
          </w:p>
        </w:tc>
        <w:tc>
          <w:tcPr>
            <w:shd w:val="clear" w:color="auto"/>
            <w:tcW w:w="1289" w:type="dxa"/>
            <w:vAlign w:val="top"/>
            <w:textDirection w:val="lrTb"/>
            <w:noWrap w:val="false"/>
          </w:tcPr>
          <w:p>
            <w:pPr>
              <w:spacing w:line="451" w:lineRule="auto"/>
              <w:rPr>
                <w:color w:val="000000"/>
                <w:sz w:val="20"/>
              </w:rPr>
            </w:pPr>
            <w:r>
              <w:rPr>
                <w:color w:val="000000"/>
                <w:sz w:val="20"/>
              </w:rPr>
            </w:r>
            <w:r/>
          </w:p>
          <w:p>
            <w:pPr>
              <w:pStyle w:val="1033"/>
              <w:ind w:left="126" w:right="108" w:firstLine="104"/>
              <w:spacing w:before="68" w:line="232" w:lineRule="auto"/>
              <w:rPr>
                <w:rFonts w:hint="default" w:ascii="宋体" w:hAnsi="宋体" w:eastAsia="宋体" w:cs="宋体"/>
                <w:color w:val="000000"/>
                <w:sz w:val="20"/>
                <w:szCs w:val="21"/>
                <w:lang w:val="en-US" w:eastAsia="zh-CN" w:bidi="ar-SA"/>
              </w:rPr>
            </w:pPr>
            <w:r>
              <w:rPr>
                <w:color w:val="000000"/>
                <w:spacing w:val="-3"/>
                <w:sz w:val="20"/>
                <w:lang w:eastAsia="zh-CN"/>
              </w:rPr>
              <w:t xml:space="preserve">设备、用</w:t>
            </w:r>
            <w:r>
              <w:rPr>
                <w:color w:val="000000"/>
                <w:sz w:val="20"/>
                <w:lang w:eastAsia="zh-CN"/>
              </w:rPr>
              <w:t xml:space="preserve">  </w:t>
            </w:r>
            <w:r>
              <w:rPr>
                <w:color w:val="000000"/>
                <w:spacing w:val="-3"/>
                <w:sz w:val="20"/>
                <w:lang w:eastAsia="zh-CN"/>
              </w:rPr>
              <w:t xml:space="preserve">具、易耗品</w:t>
            </w:r>
            <w:r>
              <w:rPr>
                <w:color w:val="000000"/>
                <w:spacing w:val="3"/>
                <w:sz w:val="20"/>
                <w:lang w:eastAsia="zh-CN"/>
              </w:rPr>
              <w:t xml:space="preserve"> </w:t>
            </w:r>
            <w:r>
              <w:rPr>
                <w:color w:val="000000"/>
                <w:spacing w:val="23"/>
                <w:sz w:val="20"/>
                <w:lang w:eastAsia="zh-CN"/>
              </w:rPr>
              <w:t xml:space="preserve">配备方案</w:t>
            </w:r>
            <w:r/>
          </w:p>
        </w:tc>
        <w:tc>
          <w:tcPr>
            <w:shd w:val="clear" w:color="auto"/>
            <w:tcW w:w="6373" w:type="dxa"/>
            <w:vAlign w:val="top"/>
            <w:textDirection w:val="lrTb"/>
            <w:noWrap w:val="false"/>
          </w:tcPr>
          <w:p>
            <w:pPr>
              <w:pStyle w:val="1033"/>
              <w:ind w:left="184" w:right="122" w:hanging="46"/>
              <w:spacing w:before="116" w:line="232" w:lineRule="auto"/>
              <w:rPr>
                <w:rFonts w:hint="default" w:ascii="宋体" w:hAnsi="宋体" w:eastAsia="宋体" w:cs="宋体"/>
                <w:color w:val="000000"/>
                <w:sz w:val="21"/>
                <w:szCs w:val="21"/>
                <w:lang w:val="en-US" w:eastAsia="zh-CN" w:bidi="ar-SA"/>
              </w:rPr>
            </w:pPr>
            <w:r>
              <w:rPr>
                <w:rFonts w:hint="eastAsia"/>
                <w:color w:val="000000"/>
                <w:lang w:eastAsia="zh-CN"/>
              </w:rPr>
              <w:t xml:space="preserve">根据本项目采购需求编制方案，内容包含</w:t>
            </w:r>
            <w:r>
              <w:rPr>
                <w:color w:val="000000"/>
                <w:lang w:eastAsia="zh-CN"/>
              </w:rPr>
              <w:t xml:space="preserve">：</w:t>
            </w:r>
            <w:r>
              <w:rPr>
                <w:rFonts w:hint="eastAsia"/>
                <w:color w:val="000000"/>
                <w:lang w:eastAsia="zh-CN"/>
              </w:rPr>
              <w:t xml:space="preserve">1.</w:t>
            </w:r>
            <w:r>
              <w:rPr>
                <w:color w:val="000000"/>
                <w:lang w:eastAsia="zh-CN"/>
              </w:rPr>
              <w:t xml:space="preserve">设备和用具配备方案；</w:t>
            </w:r>
            <w:r>
              <w:rPr>
                <w:rFonts w:hint="eastAsia"/>
                <w:color w:val="000000"/>
                <w:lang w:eastAsia="zh-CN"/>
              </w:rPr>
              <w:t xml:space="preserve">2.</w:t>
            </w:r>
            <w:r>
              <w:rPr>
                <w:color w:val="000000"/>
                <w:lang w:eastAsia="zh-CN"/>
              </w:rPr>
              <w:t xml:space="preserve">易耗品配备方案（包含性能参数、实物图片、数量）；</w:t>
            </w:r>
            <w:r>
              <w:rPr>
                <w:rFonts w:hint="eastAsia"/>
                <w:color w:val="000000"/>
                <w:lang w:eastAsia="zh-CN"/>
              </w:rPr>
              <w:t xml:space="preserve">以上每项内容逐项评分：</w:t>
            </w:r>
            <w:r>
              <w:rPr>
                <w:color w:val="000000"/>
                <w:lang w:eastAsia="zh-CN"/>
              </w:rPr>
              <w:t xml:space="preserve">（1）工具物资分列完整详细合理、品种数量齐全、性能强的，视为符合；（2）工具物资分列较完整详细合理、品种数量较齐全、性能较强的，视为基本符合；（</w:t>
            </w:r>
            <w:r>
              <w:rPr>
                <w:rFonts w:hint="eastAsia"/>
                <w:color w:val="000000"/>
                <w:lang w:eastAsia="zh-CN"/>
              </w:rPr>
              <w:t xml:space="preserve">3</w:t>
            </w:r>
            <w:r>
              <w:rPr>
                <w:color w:val="000000"/>
                <w:lang w:eastAsia="zh-CN"/>
              </w:rPr>
              <w:t xml:space="preserve">）工具物资分列</w:t>
            </w:r>
            <w:r>
              <w:rPr>
                <w:rFonts w:hint="eastAsia"/>
                <w:color w:val="000000"/>
                <w:lang w:eastAsia="zh-CN"/>
              </w:rPr>
              <w:t xml:space="preserve">基本合理</w:t>
            </w:r>
            <w:r>
              <w:rPr>
                <w:color w:val="000000"/>
                <w:lang w:eastAsia="zh-CN"/>
              </w:rPr>
              <w:t xml:space="preserve">、品种数量基本达标的、性能基本达标的，视为部分符合；（3）工具物资分列不完整、不详细、不合理、品种数量不齐全、性能不符合采购需求或未提供的视为不符合。</w:t>
            </w:r>
            <w:r>
              <w:rPr>
                <w:rFonts w:hint="eastAsia" w:ascii="Times New Roman" w:hAnsi="Times New Roman" w:cs="Times New Roman"/>
                <w:color w:val="000000"/>
                <w:lang w:eastAsia="zh-CN"/>
              </w:rPr>
              <w:t xml:space="preserve">上述每项内容符合得1分；基本符合得0.5分；部分符合得0.2分；不符合或不提供不得分。</w:t>
            </w:r>
            <w:r/>
          </w:p>
        </w:tc>
        <w:tc>
          <w:tcPr>
            <w:shd w:val="clear" w:color="auto"/>
            <w:tcW w:w="645" w:type="dxa"/>
            <w:vAlign w:val="top"/>
            <w:textDirection w:val="lrTb"/>
            <w:noWrap w:val="false"/>
          </w:tcPr>
          <w:p>
            <w:pPr>
              <w:spacing w:line="251" w:lineRule="auto"/>
              <w:rPr>
                <w:sz w:val="20"/>
              </w:rPr>
            </w:pPr>
            <w:r>
              <w:rPr>
                <w:sz w:val="20"/>
              </w:rPr>
            </w:r>
            <w:r/>
          </w:p>
          <w:p>
            <w:pPr>
              <w:spacing w:line="252" w:lineRule="auto"/>
              <w:rPr>
                <w:sz w:val="20"/>
              </w:rPr>
            </w:pPr>
            <w:r>
              <w:rPr>
                <w:sz w:val="20"/>
              </w:rPr>
            </w:r>
            <w:r/>
          </w:p>
          <w:p>
            <w:pPr>
              <w:spacing w:line="252" w:lineRule="auto"/>
              <w:rPr>
                <w:sz w:val="20"/>
              </w:rPr>
            </w:pPr>
            <w:r>
              <w:rPr>
                <w:sz w:val="20"/>
              </w:rPr>
            </w:r>
            <w:r/>
          </w:p>
          <w:p>
            <w:pPr>
              <w:pStyle w:val="1033"/>
              <w:ind w:left="272"/>
              <w:spacing w:before="68" w:line="181" w:lineRule="auto"/>
              <w:rPr>
                <w:rFonts w:hint="default" w:ascii="宋体" w:hAnsi="宋体" w:eastAsia="宋体" w:cs="宋体"/>
                <w:sz w:val="20"/>
                <w:szCs w:val="21"/>
                <w:lang w:val="en-US" w:eastAsia="en-US" w:bidi="ar-SA"/>
              </w:rPr>
            </w:pPr>
            <w:r>
              <w:rPr>
                <w:sz w:val="20"/>
              </w:rPr>
              <w:t xml:space="preserve">2</w:t>
            </w:r>
            <w:r/>
          </w:p>
        </w:tc>
        <w:tc>
          <w:tcPr>
            <w:shd w:val="clear" w:color="auto"/>
            <w:tcW w:w="637" w:type="dxa"/>
            <w:vAlign w:val="top"/>
            <w:textDirection w:val="lrTb"/>
            <w:noWrap w:val="false"/>
          </w:tcPr>
          <w:p>
            <w:pPr>
              <w:spacing w:line="292" w:lineRule="auto"/>
              <w:rPr>
                <w:sz w:val="20"/>
              </w:rPr>
            </w:pPr>
            <w:r>
              <w:rPr>
                <w:sz w:val="20"/>
              </w:rPr>
            </w:r>
            <w:r/>
          </w:p>
          <w:p>
            <w:pPr>
              <w:spacing w:line="293" w:lineRule="auto"/>
              <w:rPr>
                <w:sz w:val="20"/>
              </w:rPr>
            </w:pPr>
            <w:r>
              <w:rPr>
                <w:sz w:val="20"/>
              </w:rPr>
            </w:r>
            <w:r/>
          </w:p>
          <w:p>
            <w:pPr>
              <w:pStyle w:val="1033"/>
              <w:ind w:left="226" w:right="89" w:hanging="105"/>
              <w:spacing w:before="68" w:line="229" w:lineRule="auto"/>
              <w:rPr>
                <w:rFonts w:hint="default" w:ascii="宋体" w:hAnsi="宋体" w:eastAsia="宋体" w:cs="宋体"/>
                <w:sz w:val="20"/>
                <w:szCs w:val="21"/>
                <w:lang w:val="en-US" w:eastAsia="en-US" w:bidi="ar-SA"/>
              </w:rPr>
            </w:pPr>
            <w:r>
              <w:rPr>
                <w:spacing w:val="-5"/>
                <w:sz w:val="20"/>
              </w:rPr>
              <w:t xml:space="preserve">主观</w:t>
            </w:r>
            <w:r>
              <w:rPr>
                <w:sz w:val="20"/>
              </w:rPr>
              <w:t xml:space="preserve"> 分</w:t>
            </w:r>
            <w:r/>
          </w:p>
        </w:tc>
      </w:tr>
      <w:tr>
        <w:trPr>
          <w:trHeight w:val="1552"/>
        </w:trPr>
        <w:tc>
          <w:tcPr>
            <w:shd w:val="clear" w:color="auto"/>
            <w:tcW w:w="637" w:type="dxa"/>
            <w:vAlign w:val="top"/>
            <w:textDirection w:val="lrTb"/>
            <w:noWrap w:val="false"/>
          </w:tcPr>
          <w:p>
            <w:pPr>
              <w:spacing w:line="257" w:lineRule="auto"/>
              <w:rPr>
                <w:sz w:val="20"/>
              </w:rPr>
            </w:pPr>
            <w:r>
              <w:rPr>
                <w:sz w:val="20"/>
              </w:rPr>
            </w:r>
            <w:r/>
          </w:p>
          <w:p>
            <w:pPr>
              <w:spacing w:line="257" w:lineRule="auto"/>
              <w:rPr>
                <w:sz w:val="20"/>
              </w:rPr>
            </w:pPr>
            <w:r>
              <w:rPr>
                <w:sz w:val="20"/>
              </w:rPr>
            </w:r>
            <w:r/>
          </w:p>
          <w:p>
            <w:pPr>
              <w:spacing w:line="258" w:lineRule="auto"/>
              <w:rPr>
                <w:sz w:val="20"/>
              </w:rPr>
            </w:pPr>
            <w:r>
              <w:rPr>
                <w:sz w:val="20"/>
              </w:rPr>
            </w:r>
            <w:r/>
          </w:p>
          <w:p>
            <w:pPr>
              <w:pStyle w:val="1033"/>
              <w:ind w:left="161"/>
              <w:spacing w:before="68" w:line="181" w:lineRule="auto"/>
              <w:rPr>
                <w:rFonts w:hint="default" w:ascii="宋体" w:hAnsi="宋体" w:eastAsia="宋体" w:cs="宋体"/>
                <w:sz w:val="20"/>
                <w:szCs w:val="21"/>
                <w:lang w:val="en-US" w:eastAsia="en-US" w:bidi="ar-SA"/>
              </w:rPr>
            </w:pPr>
            <w:r>
              <w:rPr>
                <w:spacing w:val="-3"/>
                <w:sz w:val="20"/>
              </w:rPr>
              <w:t xml:space="preserve">2.9</w:t>
            </w:r>
            <w:r/>
          </w:p>
        </w:tc>
        <w:tc>
          <w:tcPr>
            <w:shd w:val="clear" w:color="auto"/>
            <w:tcW w:w="1289" w:type="dxa"/>
            <w:vAlign w:val="top"/>
            <w:textDirection w:val="lrTb"/>
            <w:noWrap w:val="false"/>
          </w:tcPr>
          <w:p>
            <w:pPr>
              <w:spacing w:line="245" w:lineRule="auto"/>
              <w:rPr>
                <w:color w:val="000000"/>
                <w:sz w:val="20"/>
              </w:rPr>
            </w:pPr>
            <w:r>
              <w:rPr>
                <w:color w:val="000000"/>
                <w:sz w:val="20"/>
              </w:rPr>
            </w:r>
            <w:r/>
          </w:p>
          <w:p>
            <w:pPr>
              <w:spacing w:line="246" w:lineRule="auto"/>
              <w:rPr>
                <w:color w:val="000000"/>
                <w:sz w:val="20"/>
              </w:rPr>
            </w:pPr>
            <w:r>
              <w:rPr>
                <w:color w:val="000000"/>
                <w:sz w:val="20"/>
              </w:rPr>
            </w:r>
            <w:r/>
          </w:p>
          <w:p>
            <w:pPr>
              <w:spacing w:line="246" w:lineRule="auto"/>
              <w:rPr>
                <w:color w:val="000000"/>
                <w:sz w:val="20"/>
              </w:rPr>
            </w:pPr>
            <w:r>
              <w:rPr>
                <w:color w:val="000000"/>
                <w:sz w:val="20"/>
              </w:rPr>
            </w:r>
            <w:r/>
          </w:p>
          <w:p>
            <w:pPr>
              <w:pStyle w:val="1033"/>
              <w:ind w:left="227"/>
              <w:spacing w:before="68" w:line="220" w:lineRule="auto"/>
              <w:rPr>
                <w:rFonts w:hint="default" w:ascii="宋体" w:hAnsi="宋体" w:eastAsia="宋体" w:cs="宋体"/>
                <w:color w:val="000000"/>
                <w:sz w:val="20"/>
                <w:szCs w:val="21"/>
                <w:lang w:val="en-US" w:eastAsia="zh-CN" w:bidi="ar-SA"/>
              </w:rPr>
            </w:pPr>
            <w:r>
              <w:rPr>
                <w:color w:val="000000"/>
                <w:spacing w:val="-2"/>
                <w:sz w:val="20"/>
              </w:rPr>
              <w:t xml:space="preserve">应急预案</w:t>
            </w:r>
            <w:r/>
          </w:p>
        </w:tc>
        <w:tc>
          <w:tcPr>
            <w:shd w:val="clear" w:color="auto"/>
            <w:tcW w:w="6373" w:type="dxa"/>
            <w:vAlign w:val="top"/>
            <w:textDirection w:val="lrTb"/>
            <w:noWrap w:val="false"/>
          </w:tcPr>
          <w:p>
            <w:pPr>
              <w:pStyle w:val="1033"/>
              <w:ind w:left="143" w:right="122" w:hanging="5"/>
              <w:spacing w:before="118" w:line="236" w:lineRule="auto"/>
              <w:rPr>
                <w:rFonts w:hint="eastAsia" w:ascii="宋体" w:hAnsi="宋体" w:eastAsia="宋体" w:cs="宋体"/>
                <w:color w:val="000000"/>
                <w:sz w:val="20"/>
                <w:szCs w:val="21"/>
                <w:lang w:val="en-US" w:eastAsia="zh-CN" w:bidi="ar-SA"/>
              </w:rPr>
            </w:pPr>
            <w:r>
              <w:rPr>
                <w:rFonts w:hint="eastAsia"/>
                <w:color w:val="000000"/>
                <w:lang w:eastAsia="zh-CN"/>
              </w:rPr>
              <w:t xml:space="preserve">根据本项目采购需求编制方案，内容包含</w:t>
            </w:r>
            <w:r>
              <w:rPr>
                <w:color w:val="000000"/>
                <w:lang w:eastAsia="zh-CN"/>
              </w:rPr>
              <w:t xml:space="preserve">：</w:t>
            </w:r>
            <w:r>
              <w:rPr>
                <w:rFonts w:hint="eastAsia"/>
                <w:color w:val="000000"/>
                <w:spacing w:val="-1"/>
                <w:sz w:val="20"/>
                <w:lang w:eastAsia="zh-CN"/>
              </w:rPr>
              <w:t xml:space="preserve">1.</w:t>
            </w:r>
            <w:r>
              <w:rPr>
                <w:color w:val="000000"/>
                <w:spacing w:val="-1"/>
                <w:sz w:val="20"/>
                <w:lang w:eastAsia="zh-CN"/>
              </w:rPr>
              <w:t xml:space="preserve">包括人员管理；</w:t>
            </w:r>
            <w:r>
              <w:rPr>
                <w:rFonts w:hint="eastAsia"/>
                <w:color w:val="000000"/>
                <w:spacing w:val="-1"/>
                <w:sz w:val="20"/>
                <w:lang w:eastAsia="zh-CN"/>
              </w:rPr>
              <w:t xml:space="preserve">2.</w:t>
            </w:r>
            <w:r>
              <w:rPr>
                <w:color w:val="000000"/>
                <w:spacing w:val="-1"/>
                <w:sz w:val="20"/>
                <w:lang w:eastAsia="zh-CN"/>
              </w:rPr>
              <w:t xml:space="preserve">警务安全保障；</w:t>
            </w:r>
            <w:r>
              <w:rPr>
                <w:rFonts w:hint="eastAsia"/>
                <w:color w:val="000000"/>
                <w:spacing w:val="-1"/>
                <w:sz w:val="20"/>
                <w:lang w:eastAsia="zh-CN"/>
              </w:rPr>
              <w:t xml:space="preserve">3.</w:t>
            </w:r>
            <w:r>
              <w:rPr>
                <w:color w:val="000000"/>
                <w:sz w:val="20"/>
                <w:lang w:eastAsia="zh-CN"/>
              </w:rPr>
              <w:t xml:space="preserve">消防控制及监控；</w:t>
            </w:r>
            <w:r>
              <w:rPr>
                <w:rFonts w:hint="eastAsia"/>
                <w:color w:val="000000"/>
                <w:sz w:val="20"/>
                <w:lang w:eastAsia="zh-CN"/>
              </w:rPr>
              <w:t xml:space="preserve">4.</w:t>
            </w:r>
            <w:r>
              <w:rPr>
                <w:color w:val="000000"/>
                <w:sz w:val="20"/>
                <w:lang w:eastAsia="zh-CN"/>
              </w:rPr>
              <w:t xml:space="preserve">设备运维及零星应急维修服务的实施方案、质量标准、考核控制办法；</w:t>
            </w:r>
            <w:r>
              <w:rPr>
                <w:rFonts w:hint="eastAsia"/>
                <w:color w:val="000000"/>
                <w:lang w:eastAsia="zh-CN"/>
              </w:rPr>
              <w:t xml:space="preserve">以上每项内容逐项评分：</w:t>
            </w:r>
            <w:r>
              <w:rPr>
                <w:color w:val="000000"/>
                <w:spacing w:val="7"/>
                <w:sz w:val="20"/>
                <w:lang w:eastAsia="zh-CN"/>
              </w:rPr>
              <w:t xml:space="preserve">（</w:t>
            </w:r>
            <w:r>
              <w:rPr>
                <w:color w:val="000000"/>
                <w:sz w:val="20"/>
                <w:lang w:eastAsia="zh-CN"/>
              </w:rPr>
              <w:t xml:space="preserve">1）方案全面，有详细内容，针对性强的，视为符合</w:t>
            </w:r>
            <w:r>
              <w:rPr>
                <w:color w:val="000000"/>
                <w:spacing w:val="-14"/>
                <w:sz w:val="20"/>
                <w:lang w:eastAsia="zh-CN"/>
              </w:rPr>
              <w:t xml:space="preserve">；（</w:t>
            </w:r>
            <w:r>
              <w:rPr>
                <w:color w:val="000000"/>
                <w:sz w:val="20"/>
                <w:lang w:eastAsia="zh-CN"/>
              </w:rPr>
              <w:t xml:space="preserve">2）方案基本全面，有较详细的</w:t>
            </w:r>
            <w:r>
              <w:rPr>
                <w:color w:val="000000"/>
                <w:spacing w:val="-1"/>
                <w:sz w:val="20"/>
                <w:lang w:eastAsia="zh-CN"/>
              </w:rPr>
              <w:t xml:space="preserve">内容，具备一定的针对性，视为基本符合</w:t>
            </w:r>
            <w:r>
              <w:rPr>
                <w:color w:val="000000"/>
                <w:spacing w:val="-10"/>
                <w:sz w:val="20"/>
                <w:lang w:eastAsia="zh-CN"/>
              </w:rPr>
              <w:t xml:space="preserve">；（</w:t>
            </w:r>
            <w:r>
              <w:rPr>
                <w:color w:val="000000"/>
                <w:spacing w:val="-1"/>
                <w:sz w:val="20"/>
                <w:lang w:eastAsia="zh-CN"/>
              </w:rPr>
              <w:t xml:space="preserve">3）方案不全面、内容不详细、不具</w:t>
            </w:r>
            <w:r>
              <w:rPr>
                <w:color w:val="000000"/>
                <w:spacing w:val="-2"/>
                <w:sz w:val="20"/>
                <w:lang w:eastAsia="zh-CN"/>
              </w:rPr>
              <w:t xml:space="preserve">备针对性或未提供方案的，视为不符合。</w:t>
            </w:r>
            <w:r>
              <w:rPr>
                <w:rFonts w:hint="eastAsia" w:ascii="Times New Roman" w:hAnsi="Times New Roman" w:cs="Times New Roman"/>
                <w:color w:val="000000"/>
                <w:lang w:eastAsia="zh-CN"/>
              </w:rPr>
              <w:t xml:space="preserve">上述每项内容符合得0.5分；基本符合得0.2分；不符合或不提供不得分。</w:t>
            </w:r>
            <w:r/>
          </w:p>
        </w:tc>
        <w:tc>
          <w:tcPr>
            <w:shd w:val="clear" w:color="auto"/>
            <w:tcW w:w="645" w:type="dxa"/>
            <w:vAlign w:val="top"/>
            <w:textDirection w:val="lrTb"/>
            <w:noWrap w:val="false"/>
          </w:tcPr>
          <w:p>
            <w:pPr>
              <w:spacing w:line="257" w:lineRule="auto"/>
              <w:rPr>
                <w:sz w:val="20"/>
              </w:rPr>
            </w:pPr>
            <w:r>
              <w:rPr>
                <w:sz w:val="20"/>
              </w:rPr>
            </w:r>
            <w:r/>
          </w:p>
          <w:p>
            <w:pPr>
              <w:spacing w:line="257" w:lineRule="auto"/>
              <w:rPr>
                <w:sz w:val="20"/>
              </w:rPr>
            </w:pPr>
            <w:r>
              <w:rPr>
                <w:sz w:val="20"/>
              </w:rPr>
            </w:r>
            <w:r/>
          </w:p>
          <w:p>
            <w:pPr>
              <w:spacing w:line="258" w:lineRule="auto"/>
              <w:rPr>
                <w:sz w:val="20"/>
              </w:rPr>
            </w:pPr>
            <w:r>
              <w:rPr>
                <w:sz w:val="20"/>
              </w:rPr>
            </w:r>
            <w:r/>
          </w:p>
          <w:p>
            <w:pPr>
              <w:pStyle w:val="1033"/>
              <w:ind w:left="272"/>
              <w:spacing w:before="68" w:line="181" w:lineRule="auto"/>
              <w:rPr>
                <w:rFonts w:hint="default" w:ascii="宋体" w:hAnsi="宋体" w:eastAsia="宋体" w:cs="宋体"/>
                <w:sz w:val="20"/>
                <w:szCs w:val="21"/>
                <w:lang w:val="en-US" w:eastAsia="en-US" w:bidi="ar-SA"/>
              </w:rPr>
            </w:pPr>
            <w:r>
              <w:rPr>
                <w:sz w:val="20"/>
              </w:rPr>
              <w:t xml:space="preserve">2</w:t>
            </w:r>
            <w:r/>
          </w:p>
        </w:tc>
        <w:tc>
          <w:tcPr>
            <w:shd w:val="clear" w:color="auto"/>
            <w:tcW w:w="637" w:type="dxa"/>
            <w:vAlign w:val="top"/>
            <w:textDirection w:val="lrTb"/>
            <w:noWrap w:val="false"/>
          </w:tcPr>
          <w:p>
            <w:pPr>
              <w:spacing w:line="301" w:lineRule="auto"/>
              <w:rPr>
                <w:sz w:val="20"/>
              </w:rPr>
            </w:pPr>
            <w:r>
              <w:rPr>
                <w:sz w:val="20"/>
              </w:rPr>
            </w:r>
            <w:r/>
          </w:p>
          <w:p>
            <w:pPr>
              <w:spacing w:line="301" w:lineRule="auto"/>
              <w:rPr>
                <w:sz w:val="20"/>
              </w:rPr>
            </w:pPr>
            <w:r>
              <w:rPr>
                <w:sz w:val="20"/>
              </w:rPr>
            </w:r>
            <w:r/>
          </w:p>
          <w:p>
            <w:pPr>
              <w:pStyle w:val="1033"/>
              <w:ind w:left="226" w:right="89" w:hanging="105"/>
              <w:spacing w:before="68" w:line="229" w:lineRule="auto"/>
              <w:rPr>
                <w:rFonts w:hint="default" w:ascii="宋体" w:hAnsi="宋体" w:eastAsia="宋体" w:cs="宋体"/>
                <w:sz w:val="20"/>
                <w:szCs w:val="21"/>
                <w:lang w:val="en-US" w:eastAsia="en-US" w:bidi="ar-SA"/>
              </w:rPr>
            </w:pPr>
            <w:r>
              <w:rPr>
                <w:spacing w:val="-5"/>
                <w:sz w:val="20"/>
              </w:rPr>
              <w:t xml:space="preserve">主观</w:t>
            </w:r>
            <w:r>
              <w:rPr>
                <w:sz w:val="20"/>
              </w:rPr>
              <w:t xml:space="preserve"> 分</w:t>
            </w:r>
            <w:r/>
          </w:p>
        </w:tc>
      </w:tr>
      <w:tr>
        <w:trPr>
          <w:trHeight w:val="1552"/>
        </w:trPr>
        <w:tc>
          <w:tcPr>
            <w:shd w:val="clear" w:color="auto"/>
            <w:tcW w:w="637" w:type="dxa"/>
            <w:vAlign w:val="top"/>
            <w:textDirection w:val="lrTb"/>
            <w:noWrap w:val="false"/>
          </w:tcPr>
          <w:p>
            <w:pPr>
              <w:pStyle w:val="1033"/>
              <w:ind w:left="161"/>
              <w:jc w:val="left"/>
              <w:spacing w:before="68" w:line="181" w:lineRule="auto"/>
              <w:rPr>
                <w:spacing w:val="-3"/>
                <w:sz w:val="20"/>
                <w:lang w:eastAsia="zh-CN"/>
              </w:rPr>
            </w:pPr>
            <w:r>
              <w:rPr>
                <w:spacing w:val="-3"/>
                <w:sz w:val="20"/>
                <w:lang w:eastAsia="zh-CN"/>
              </w:rPr>
            </w:r>
            <w:r/>
          </w:p>
          <w:p>
            <w:pPr>
              <w:pStyle w:val="1033"/>
              <w:ind w:left="161"/>
              <w:jc w:val="left"/>
              <w:spacing w:before="68" w:line="181" w:lineRule="auto"/>
              <w:rPr>
                <w:spacing w:val="-3"/>
                <w:sz w:val="20"/>
                <w:lang w:eastAsia="zh-CN"/>
              </w:rPr>
            </w:pPr>
            <w:r>
              <w:rPr>
                <w:spacing w:val="-3"/>
                <w:sz w:val="20"/>
                <w:lang w:eastAsia="zh-CN"/>
              </w:rPr>
            </w:r>
            <w:r/>
          </w:p>
          <w:p>
            <w:pPr>
              <w:pStyle w:val="1033"/>
              <w:ind w:left="161"/>
              <w:jc w:val="left"/>
              <w:spacing w:before="68" w:line="181" w:lineRule="auto"/>
              <w:rPr>
                <w:spacing w:val="-3"/>
                <w:sz w:val="20"/>
                <w:lang w:eastAsia="zh-CN"/>
              </w:rPr>
            </w:pPr>
            <w:r>
              <w:rPr>
                <w:spacing w:val="-3"/>
                <w:sz w:val="20"/>
                <w:lang w:eastAsia="zh-CN"/>
              </w:rPr>
            </w:r>
            <w:r/>
          </w:p>
          <w:p>
            <w:pPr>
              <w:pStyle w:val="1033"/>
              <w:ind w:left="161"/>
              <w:jc w:val="left"/>
              <w:spacing w:before="68" w:line="181" w:lineRule="auto"/>
              <w:rPr>
                <w:rFonts w:hint="default" w:ascii="宋体" w:hAnsi="宋体" w:eastAsia="宋体" w:cs="宋体"/>
                <w:sz w:val="20"/>
                <w:szCs w:val="21"/>
                <w:lang w:val="en-US" w:eastAsia="en-US" w:bidi="ar-SA"/>
              </w:rPr>
            </w:pPr>
            <w:r>
              <w:rPr>
                <w:rFonts w:hint="eastAsia"/>
                <w:spacing w:val="-3"/>
                <w:sz w:val="20"/>
              </w:rPr>
              <w:t xml:space="preserve">3.0</w:t>
            </w:r>
            <w:r/>
          </w:p>
        </w:tc>
        <w:tc>
          <w:tcPr>
            <w:shd w:val="clear" w:color="auto"/>
            <w:tcW w:w="1289" w:type="dxa"/>
            <w:vAlign w:val="top"/>
            <w:textDirection w:val="lrTb"/>
            <w:noWrap w:val="false"/>
          </w:tcPr>
          <w:p>
            <w:pPr>
              <w:spacing w:line="245" w:lineRule="auto"/>
              <w:rPr>
                <w:rFonts w:hint="default" w:ascii="Times New Roman" w:hAnsi="Times New Roman" w:eastAsia="宋体" w:cs="Times New Roman"/>
                <w:sz w:val="20"/>
                <w:szCs w:val="21"/>
                <w:lang w:val="en-US" w:eastAsia="zh-CN" w:bidi="ar-SA"/>
              </w:rPr>
            </w:pPr>
            <w:r>
              <w:rPr>
                <w:sz w:val="20"/>
              </w:rPr>
              <w:t xml:space="preserve">绿化养护服务方案</w:t>
            </w:r>
            <w:r/>
          </w:p>
        </w:tc>
        <w:tc>
          <w:tcPr>
            <w:shd w:val="clear" w:color="auto"/>
            <w:tcW w:w="6373" w:type="dxa"/>
            <w:vAlign w:val="top"/>
            <w:textDirection w:val="lrTb"/>
            <w:noWrap w:val="false"/>
          </w:tcPr>
          <w:p>
            <w:pPr>
              <w:jc w:val="left"/>
              <w:rPr>
                <w:rFonts w:hint="eastAsia" w:ascii="Times New Roman" w:hAnsi="Times New Roman" w:eastAsia="宋体" w:cs="Times New Roman"/>
                <w:sz w:val="20"/>
                <w:szCs w:val="21"/>
                <w:lang w:val="en-US" w:eastAsia="zh-CN" w:bidi="ar-SA"/>
              </w:rPr>
            </w:pPr>
            <w:r>
              <w:rPr>
                <w:rFonts w:hint="eastAsia"/>
                <w:sz w:val="20"/>
                <w:szCs w:val="22"/>
              </w:rPr>
              <w:t xml:space="preserve">根据投</w:t>
            </w:r>
            <w:r>
              <w:rPr>
                <w:rFonts w:hint="eastAsia"/>
                <w:color w:val="000000"/>
                <w:sz w:val="20"/>
                <w:szCs w:val="22"/>
              </w:rPr>
              <w:t xml:space="preserve">标人的绿化养护服务方案（包含院落绿地养护、院落植物补种、林木修剪、花草补种等）绿地保洁方案、绿化养护服务档案资料管理酌情评分：（1）</w:t>
            </w:r>
            <w:r>
              <w:rPr>
                <w:color w:val="000000"/>
                <w:sz w:val="20"/>
                <w:szCs w:val="22"/>
              </w:rPr>
              <w:t xml:space="preserve">生态措施具体，景观设计有创意</w:t>
            </w:r>
            <w:r>
              <w:rPr>
                <w:rFonts w:hint="eastAsia"/>
                <w:color w:val="000000"/>
                <w:sz w:val="20"/>
                <w:szCs w:val="22"/>
              </w:rPr>
              <w:t xml:space="preserve">的且</w:t>
            </w:r>
            <w:r>
              <w:rPr>
                <w:color w:val="000000"/>
                <w:sz w:val="20"/>
                <w:szCs w:val="22"/>
              </w:rPr>
              <w:t xml:space="preserve">能结合季节变化制定差异化养护策略得</w:t>
            </w:r>
            <w:r>
              <w:rPr>
                <w:rFonts w:hint="eastAsia"/>
                <w:color w:val="000000"/>
                <w:sz w:val="20"/>
                <w:szCs w:val="22"/>
              </w:rPr>
              <w:t xml:space="preserve">1分；（2）</w:t>
            </w:r>
            <w:r>
              <w:rPr>
                <w:color w:val="000000"/>
                <w:sz w:val="20"/>
                <w:szCs w:val="22"/>
              </w:rPr>
              <w:t xml:space="preserve">养护方法传统，设计缺乏亮点</w:t>
            </w:r>
            <w:r>
              <w:rPr>
                <w:rFonts w:hint="eastAsia"/>
                <w:color w:val="000000"/>
                <w:sz w:val="20"/>
                <w:szCs w:val="22"/>
              </w:rPr>
              <w:t xml:space="preserve">，</w:t>
            </w:r>
            <w:r>
              <w:rPr>
                <w:color w:val="000000"/>
                <w:sz w:val="20"/>
                <w:szCs w:val="22"/>
              </w:rPr>
              <w:t xml:space="preserve">仅满足基础要求的得</w:t>
            </w:r>
            <w:r>
              <w:rPr>
                <w:rFonts w:hint="eastAsia"/>
                <w:color w:val="000000"/>
                <w:sz w:val="20"/>
                <w:szCs w:val="22"/>
              </w:rPr>
              <w:t xml:space="preserve">0.5</w:t>
            </w:r>
            <w:r>
              <w:rPr>
                <w:color w:val="000000"/>
                <w:sz w:val="20"/>
                <w:szCs w:val="22"/>
              </w:rPr>
              <w:t xml:space="preserve">分；</w:t>
            </w:r>
            <w:r>
              <w:rPr>
                <w:rFonts w:hint="eastAsia"/>
                <w:color w:val="000000"/>
                <w:sz w:val="20"/>
                <w:szCs w:val="22"/>
              </w:rPr>
              <w:t xml:space="preserve">（3）</w:t>
            </w:r>
            <w:r>
              <w:rPr>
                <w:color w:val="000000"/>
                <w:sz w:val="20"/>
                <w:szCs w:val="22"/>
              </w:rPr>
              <w:t xml:space="preserve">其他或未提供不得分。</w:t>
            </w:r>
            <w:r/>
          </w:p>
        </w:tc>
        <w:tc>
          <w:tcPr>
            <w:shd w:val="clear" w:color="auto"/>
            <w:tcW w:w="645" w:type="dxa"/>
            <w:vAlign w:val="top"/>
            <w:textDirection w:val="lrTb"/>
            <w:noWrap w:val="false"/>
          </w:tcPr>
          <w:p>
            <w:pPr>
              <w:jc w:val="center"/>
              <w:spacing w:line="257" w:lineRule="auto"/>
              <w:rPr>
                <w:rFonts w:hint="default" w:ascii="Times New Roman" w:hAnsi="Times New Roman" w:eastAsia="宋体" w:cs="Times New Roman"/>
                <w:sz w:val="20"/>
                <w:szCs w:val="21"/>
                <w:lang w:val="en-US" w:eastAsia="zh-CN" w:bidi="ar-SA"/>
              </w:rPr>
            </w:pPr>
            <w:r>
              <w:rPr>
                <w:rFonts w:hint="eastAsia"/>
                <w:sz w:val="20"/>
              </w:rPr>
              <w:t xml:space="preserve">1</w:t>
            </w:r>
            <w:r/>
          </w:p>
        </w:tc>
        <w:tc>
          <w:tcPr>
            <w:shd w:val="clear" w:color="auto"/>
            <w:tcW w:w="637" w:type="dxa"/>
            <w:vAlign w:val="top"/>
            <w:textDirection w:val="lrTb"/>
            <w:noWrap w:val="false"/>
          </w:tcPr>
          <w:p>
            <w:pPr>
              <w:spacing w:line="301" w:lineRule="auto"/>
              <w:rPr>
                <w:rFonts w:hint="default" w:ascii="Times New Roman" w:hAnsi="Times New Roman" w:eastAsia="宋体" w:cs="Times New Roman"/>
                <w:sz w:val="20"/>
                <w:szCs w:val="21"/>
                <w:lang w:val="en-US" w:eastAsia="zh-CN" w:bidi="ar-SA"/>
              </w:rPr>
            </w:pPr>
            <w:r>
              <w:rPr>
                <w:spacing w:val="-5"/>
                <w:sz w:val="20"/>
              </w:rPr>
              <w:t xml:space="preserve">主观</w:t>
            </w:r>
            <w:r>
              <w:rPr>
                <w:sz w:val="20"/>
              </w:rPr>
              <w:t xml:space="preserve"> 分</w:t>
            </w:r>
            <w:r/>
          </w:p>
        </w:tc>
      </w:tr>
      <w:tr>
        <w:trPr>
          <w:trHeight w:val="393"/>
        </w:trPr>
        <w:tc>
          <w:tcPr>
            <w:gridSpan w:val="5"/>
            <w:shd w:val="clear" w:color="auto"/>
            <w:tcW w:w="9581" w:type="dxa"/>
            <w:vAlign w:val="top"/>
            <w:textDirection w:val="lrTb"/>
            <w:noWrap w:val="false"/>
          </w:tcPr>
          <w:p>
            <w:pPr>
              <w:spacing w:line="301" w:lineRule="auto"/>
              <w:rPr>
                <w:spacing w:val="-5"/>
                <w:sz w:val="20"/>
              </w:rPr>
            </w:pPr>
            <w:r>
              <w:rPr>
                <w:spacing w:val="-2"/>
                <w:sz w:val="20"/>
              </w:rPr>
              <w:t xml:space="preserve">业绩</w:t>
            </w:r>
            <w:r/>
          </w:p>
        </w:tc>
      </w:tr>
      <w:tr>
        <w:trPr>
          <w:trHeight w:val="1552"/>
        </w:trPr>
        <w:tc>
          <w:tcPr>
            <w:shd w:val="clear" w:color="auto"/>
            <w:tcW w:w="637" w:type="dxa"/>
            <w:vAlign w:val="top"/>
            <w:textDirection w:val="lrTb"/>
            <w:noWrap w:val="false"/>
          </w:tcPr>
          <w:p>
            <w:pPr>
              <w:spacing w:line="356" w:lineRule="auto"/>
              <w:rPr>
                <w:sz w:val="20"/>
              </w:rPr>
            </w:pPr>
            <w:r>
              <w:rPr>
                <w:sz w:val="20"/>
              </w:rPr>
            </w:r>
            <w:r/>
          </w:p>
          <w:p>
            <w:pPr>
              <w:pStyle w:val="1033"/>
              <w:ind w:left="162"/>
              <w:spacing w:before="68" w:line="182" w:lineRule="auto"/>
              <w:rPr>
                <w:rFonts w:hint="eastAsia" w:ascii="宋体" w:hAnsi="宋体" w:eastAsia="宋体" w:cs="宋体"/>
                <w:sz w:val="20"/>
                <w:szCs w:val="21"/>
                <w:lang w:val="en-US" w:eastAsia="en-US" w:bidi="ar-SA"/>
              </w:rPr>
            </w:pPr>
            <w:r>
              <w:rPr>
                <w:spacing w:val="-3"/>
                <w:sz w:val="20"/>
              </w:rPr>
              <w:t xml:space="preserve">3.1</w:t>
            </w:r>
            <w:r/>
          </w:p>
        </w:tc>
        <w:tc>
          <w:tcPr>
            <w:shd w:val="clear" w:color="auto"/>
            <w:tcW w:w="1289" w:type="dxa"/>
            <w:vAlign w:val="top"/>
            <w:textDirection w:val="lrTb"/>
            <w:noWrap w:val="false"/>
          </w:tcPr>
          <w:p>
            <w:pPr>
              <w:spacing w:line="321" w:lineRule="auto"/>
              <w:rPr>
                <w:color w:val="000000"/>
                <w:sz w:val="20"/>
              </w:rPr>
            </w:pPr>
            <w:r>
              <w:rPr>
                <w:color w:val="000000"/>
                <w:sz w:val="20"/>
              </w:rPr>
            </w:r>
            <w:r/>
          </w:p>
          <w:p>
            <w:pPr>
              <w:pStyle w:val="1033"/>
              <w:ind w:left="250"/>
              <w:spacing w:before="69" w:line="220" w:lineRule="auto"/>
              <w:rPr>
                <w:rFonts w:hint="default" w:ascii="宋体" w:hAnsi="宋体" w:eastAsia="宋体" w:cs="宋体"/>
                <w:color w:val="000000"/>
                <w:sz w:val="20"/>
                <w:szCs w:val="21"/>
                <w:lang w:val="en-US" w:eastAsia="en-US" w:bidi="ar-SA"/>
              </w:rPr>
            </w:pPr>
            <w:r>
              <w:rPr>
                <w:color w:val="000000"/>
                <w:spacing w:val="-6"/>
                <w:sz w:val="20"/>
              </w:rPr>
              <w:t xml:space="preserve">以往案例</w:t>
            </w:r>
            <w:r/>
          </w:p>
        </w:tc>
        <w:tc>
          <w:tcPr>
            <w:shd w:val="clear" w:color="auto"/>
            <w:tcW w:w="6373" w:type="dxa"/>
            <w:vAlign w:val="top"/>
            <w:textDirection w:val="lrTb"/>
            <w:noWrap w:val="false"/>
          </w:tcPr>
          <w:p>
            <w:pPr>
              <w:jc w:val="left"/>
              <w:spacing w:line="264" w:lineRule="auto"/>
              <w:rPr>
                <w:rFonts w:ascii="宋体" w:hAnsi="宋体" w:cs="宋体"/>
                <w:color w:val="000000"/>
              </w:rPr>
            </w:pPr>
            <w:r>
              <w:rPr>
                <w:rFonts w:hint="eastAsia" w:ascii="宋体" w:hAnsi="宋体" w:cs="宋体"/>
                <w:color w:val="000000"/>
              </w:rPr>
              <w:t xml:space="preserve">投标人提供</w:t>
            </w:r>
            <w:r>
              <w:rPr>
                <w:rFonts w:hint="eastAsia" w:ascii="宋体" w:hAnsi="宋体" w:cs="宋体"/>
                <w:color w:val="000000"/>
                <w:spacing w:val="-2"/>
                <w:szCs w:val="22"/>
              </w:rPr>
              <w:t xml:space="preserve">2023年1月1日</w:t>
            </w:r>
            <w:r>
              <w:rPr>
                <w:rFonts w:hint="eastAsia" w:ascii="宋体" w:hAnsi="宋体" w:cs="宋体"/>
                <w:color w:val="000000"/>
              </w:rPr>
              <w:t xml:space="preserve">（含）以来，承接的类似物业项目（非住宅项目，服务内容至少包含</w:t>
            </w:r>
            <w:r>
              <w:rPr>
                <w:rFonts w:hint="eastAsia" w:ascii="宋体" w:hAnsi="宋体" w:cs="宋体"/>
                <w:color w:val="000000"/>
                <w:spacing w:val="-2"/>
                <w:szCs w:val="22"/>
              </w:rPr>
              <w:t xml:space="preserve">安全保卫或秩序维护</w:t>
            </w:r>
            <w:r>
              <w:rPr>
                <w:rFonts w:hint="eastAsia" w:ascii="宋体" w:hAnsi="宋体" w:cs="宋体"/>
                <w:color w:val="000000"/>
                <w:spacing w:val="-2"/>
                <w:szCs w:val="22"/>
                <w:lang w:val="en-US" w:eastAsia="zh-CN"/>
              </w:rPr>
              <w:t xml:space="preserve">,</w:t>
            </w:r>
            <w:r>
              <w:rPr>
                <w:rFonts w:hint="eastAsia" w:ascii="宋体" w:hAnsi="宋体" w:cs="宋体"/>
                <w:color w:val="000000"/>
                <w:spacing w:val="-2"/>
                <w:szCs w:val="22"/>
                <w:lang w:eastAsia="zh-CN"/>
              </w:rPr>
              <w:t xml:space="preserve">及</w:t>
            </w:r>
            <w:r>
              <w:rPr>
                <w:rFonts w:hint="eastAsia" w:ascii="宋体" w:hAnsi="宋体" w:cs="宋体"/>
                <w:color w:val="000000"/>
                <w:spacing w:val="-2"/>
                <w:szCs w:val="22"/>
              </w:rPr>
              <w:t xml:space="preserve">卫生清洁</w:t>
            </w:r>
            <w:r>
              <w:rPr>
                <w:rFonts w:hint="eastAsia" w:ascii="宋体" w:hAnsi="宋体" w:cs="宋体"/>
                <w:color w:val="000000"/>
                <w:spacing w:val="-2"/>
                <w:szCs w:val="22"/>
                <w:lang w:val="en-US" w:eastAsia="zh-CN"/>
              </w:rPr>
              <w:t xml:space="preserve">,</w:t>
            </w:r>
            <w:r>
              <w:rPr>
                <w:rFonts w:hint="eastAsia" w:ascii="宋体" w:hAnsi="宋体" w:cs="宋体"/>
                <w:color w:val="000000"/>
                <w:spacing w:val="-2"/>
                <w:szCs w:val="22"/>
              </w:rPr>
              <w:t xml:space="preserve">及工程维修</w:t>
            </w:r>
            <w:r>
              <w:rPr>
                <w:rFonts w:hint="eastAsia" w:ascii="宋体" w:hAnsi="宋体" w:cs="宋体"/>
                <w:color w:val="000000"/>
              </w:rPr>
              <w:t xml:space="preserve">；以合同签订时间为准，合同服务期限不少于一年）业绩，并提供业主单位出具的履约优秀（或好评或满意或最高档次）评价材料。每提供一个业绩得3分，最多得9分，未提供不得分。</w:t>
            </w:r>
            <w:r/>
          </w:p>
          <w:p>
            <w:pPr>
              <w:jc w:val="left"/>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rPr>
              <w:t xml:space="preserve">备注：（1）提供物业服务合同，合同应能反映相关信息，若合同不能反映相关信息，则还须提供业主单位出具的相关证明材料。同时提供加盖业主单位公章的评价材料。（2）同一业主单位的多个业绩仅作为一个业绩，不累计得分。</w:t>
            </w:r>
            <w:r/>
          </w:p>
        </w:tc>
        <w:tc>
          <w:tcPr>
            <w:shd w:val="clear" w:color="auto"/>
            <w:tcW w:w="645" w:type="dxa"/>
            <w:vAlign w:val="top"/>
            <w:textDirection w:val="lrTb"/>
            <w:noWrap w:val="false"/>
          </w:tcPr>
          <w:p>
            <w:pPr>
              <w:spacing w:line="358" w:lineRule="auto"/>
              <w:rPr>
                <w:color w:val="000000"/>
                <w:sz w:val="20"/>
              </w:rPr>
            </w:pPr>
            <w:r>
              <w:rPr>
                <w:color w:val="000000"/>
                <w:sz w:val="20"/>
              </w:rPr>
            </w:r>
            <w:r/>
          </w:p>
          <w:p>
            <w:pPr>
              <w:pStyle w:val="1033"/>
              <w:ind w:left="273"/>
              <w:spacing w:before="69" w:line="180" w:lineRule="auto"/>
              <w:rPr>
                <w:rFonts w:hint="eastAsia" w:ascii="宋体" w:hAnsi="宋体" w:eastAsia="宋体" w:cs="宋体"/>
                <w:color w:val="000000"/>
                <w:sz w:val="20"/>
                <w:szCs w:val="21"/>
                <w:lang w:val="en-US" w:eastAsia="zh-CN" w:bidi="ar-SA"/>
              </w:rPr>
            </w:pPr>
            <w:r>
              <w:rPr>
                <w:rFonts w:hint="eastAsia"/>
                <w:color w:val="000000"/>
                <w:sz w:val="20"/>
                <w:lang w:eastAsia="zh-CN"/>
              </w:rPr>
              <w:t xml:space="preserve">9</w:t>
            </w:r>
            <w:r/>
          </w:p>
        </w:tc>
        <w:tc>
          <w:tcPr>
            <w:shd w:val="clear" w:color="auto"/>
            <w:tcW w:w="637" w:type="dxa"/>
            <w:vAlign w:val="top"/>
            <w:textDirection w:val="lrTb"/>
            <w:noWrap w:val="false"/>
          </w:tcPr>
          <w:p>
            <w:pPr>
              <w:pStyle w:val="1033"/>
              <w:ind w:left="226" w:right="89" w:hanging="105"/>
              <w:spacing w:before="257" w:line="229" w:lineRule="auto"/>
              <w:rPr>
                <w:rFonts w:hint="default" w:ascii="宋体" w:hAnsi="宋体" w:eastAsia="宋体" w:cs="宋体"/>
                <w:color w:val="000000"/>
                <w:sz w:val="20"/>
                <w:szCs w:val="21"/>
                <w:lang w:val="en-US" w:eastAsia="en-US" w:bidi="ar-SA"/>
              </w:rPr>
            </w:pPr>
            <w:r>
              <w:rPr>
                <w:color w:val="000000"/>
                <w:spacing w:val="-5"/>
                <w:sz w:val="20"/>
              </w:rPr>
              <w:t xml:space="preserve">客观</w:t>
            </w:r>
            <w:r>
              <w:rPr>
                <w:color w:val="000000"/>
                <w:sz w:val="20"/>
              </w:rPr>
              <w:t xml:space="preserve"> 分</w:t>
            </w:r>
            <w:r/>
          </w:p>
        </w:tc>
      </w:tr>
      <w:tr>
        <w:trPr>
          <w:trHeight w:val="618"/>
        </w:trPr>
        <w:tc>
          <w:tcPr>
            <w:gridSpan w:val="5"/>
            <w:shd w:val="clear" w:color="auto"/>
            <w:tcW w:w="9581" w:type="dxa"/>
            <w:vAlign w:val="top"/>
            <w:textDirection w:val="lrTb"/>
            <w:noWrap w:val="false"/>
          </w:tcPr>
          <w:p>
            <w:pPr>
              <w:pStyle w:val="1033"/>
              <w:ind w:left="226" w:right="89" w:hanging="105"/>
              <w:spacing w:before="257" w:line="229" w:lineRule="auto"/>
              <w:rPr>
                <w:color w:val="000000"/>
                <w:spacing w:val="-5"/>
                <w:sz w:val="20"/>
              </w:rPr>
            </w:pPr>
            <w:r>
              <w:rPr>
                <w:spacing w:val="-2"/>
                <w:sz w:val="20"/>
              </w:rPr>
              <w:t xml:space="preserve">履约能力</w:t>
            </w:r>
            <w:r/>
          </w:p>
        </w:tc>
      </w:tr>
      <w:tr>
        <w:trPr>
          <w:trHeight w:val="1552"/>
        </w:trPr>
        <w:tc>
          <w:tcPr>
            <w:shd w:val="clear" w:color="auto"/>
            <w:tcW w:w="637" w:type="dxa"/>
            <w:vAlign w:val="top"/>
            <w:textDirection w:val="lrTb"/>
            <w:noWrap w:val="false"/>
          </w:tcPr>
          <w:p>
            <w:pPr>
              <w:spacing w:line="241" w:lineRule="auto"/>
              <w:rPr>
                <w:color w:val="000000"/>
                <w:sz w:val="20"/>
              </w:rPr>
            </w:pPr>
            <w:r>
              <w:rPr>
                <w:color w:val="000000"/>
                <w:sz w:val="20"/>
              </w:rPr>
            </w:r>
            <w:r/>
          </w:p>
          <w:p>
            <w:pPr>
              <w:spacing w:line="241" w:lineRule="auto"/>
              <w:rPr>
                <w:color w:val="000000"/>
                <w:sz w:val="20"/>
              </w:rPr>
            </w:pPr>
            <w:r>
              <w:rPr>
                <w:color w:val="000000"/>
                <w:sz w:val="20"/>
              </w:rPr>
            </w:r>
            <w:r/>
          </w:p>
          <w:p>
            <w:pPr>
              <w:spacing w:line="241" w:lineRule="auto"/>
              <w:rPr>
                <w:color w:val="000000"/>
                <w:sz w:val="20"/>
              </w:rPr>
            </w:pPr>
            <w:r>
              <w:rPr>
                <w:color w:val="000000"/>
                <w:sz w:val="20"/>
              </w:rPr>
            </w:r>
            <w:r/>
          </w:p>
          <w:p>
            <w:pPr>
              <w:spacing w:line="241" w:lineRule="auto"/>
              <w:rPr>
                <w:color w:val="000000"/>
                <w:sz w:val="20"/>
              </w:rPr>
            </w:pPr>
            <w:r>
              <w:rPr>
                <w:color w:val="000000"/>
                <w:sz w:val="20"/>
              </w:rPr>
            </w:r>
            <w:r/>
          </w:p>
          <w:p>
            <w:pPr>
              <w:spacing w:line="241" w:lineRule="auto"/>
              <w:rPr>
                <w:color w:val="000000"/>
                <w:sz w:val="20"/>
              </w:rPr>
            </w:pPr>
            <w:r>
              <w:rPr>
                <w:color w:val="000000"/>
                <w:sz w:val="20"/>
              </w:rPr>
            </w:r>
            <w:r/>
          </w:p>
          <w:p>
            <w:pPr>
              <w:spacing w:line="242" w:lineRule="auto"/>
              <w:rPr>
                <w:color w:val="000000"/>
                <w:sz w:val="20"/>
              </w:rPr>
            </w:pPr>
            <w:r>
              <w:rPr>
                <w:color w:val="000000"/>
                <w:sz w:val="20"/>
              </w:rPr>
            </w:r>
            <w:r/>
          </w:p>
          <w:p>
            <w:pPr>
              <w:pStyle w:val="1033"/>
              <w:ind w:left="157"/>
              <w:spacing w:before="68" w:line="182" w:lineRule="auto"/>
              <w:rPr>
                <w:rFonts w:hint="default" w:ascii="宋体" w:hAnsi="宋体" w:eastAsia="宋体" w:cs="宋体"/>
                <w:color w:val="000000"/>
                <w:sz w:val="20"/>
                <w:szCs w:val="21"/>
                <w:lang w:val="en-US" w:eastAsia="en-US" w:bidi="ar-SA"/>
              </w:rPr>
            </w:pPr>
            <w:r>
              <w:rPr>
                <w:color w:val="000000"/>
                <w:spacing w:val="-2"/>
                <w:sz w:val="20"/>
              </w:rPr>
              <w:t xml:space="preserve">4.1</w:t>
            </w:r>
            <w:r/>
          </w:p>
        </w:tc>
        <w:tc>
          <w:tcPr>
            <w:shd w:val="clear" w:color="auto"/>
            <w:tcW w:w="1289" w:type="dxa"/>
            <w:vAlign w:val="top"/>
            <w:textDirection w:val="lrTb"/>
            <w:noWrap w:val="false"/>
          </w:tcPr>
          <w:p>
            <w:pPr>
              <w:spacing w:line="282" w:lineRule="auto"/>
              <w:rPr>
                <w:color w:val="000000"/>
                <w:sz w:val="20"/>
              </w:rPr>
            </w:pPr>
            <w:r>
              <w:rPr>
                <w:color w:val="000000"/>
                <w:sz w:val="20"/>
              </w:rPr>
            </w:r>
            <w:r/>
          </w:p>
          <w:p>
            <w:pPr>
              <w:spacing w:line="282" w:lineRule="auto"/>
              <w:rPr>
                <w:color w:val="000000"/>
                <w:sz w:val="20"/>
              </w:rPr>
            </w:pPr>
            <w:r>
              <w:rPr>
                <w:color w:val="000000"/>
                <w:sz w:val="20"/>
              </w:rPr>
            </w:r>
            <w:r/>
          </w:p>
          <w:p>
            <w:pPr>
              <w:spacing w:line="283" w:lineRule="auto"/>
              <w:rPr>
                <w:color w:val="000000"/>
                <w:sz w:val="20"/>
              </w:rPr>
            </w:pPr>
            <w:r>
              <w:rPr>
                <w:color w:val="000000"/>
                <w:sz w:val="20"/>
              </w:rPr>
            </w:r>
            <w:r/>
          </w:p>
          <w:p>
            <w:pPr>
              <w:spacing w:line="283" w:lineRule="auto"/>
              <w:rPr>
                <w:color w:val="000000"/>
                <w:sz w:val="20"/>
              </w:rPr>
            </w:pPr>
            <w:r>
              <w:rPr>
                <w:color w:val="000000"/>
                <w:sz w:val="20"/>
              </w:rPr>
            </w:r>
            <w:r/>
          </w:p>
          <w:p>
            <w:pPr>
              <w:spacing w:line="283" w:lineRule="auto"/>
              <w:rPr>
                <w:color w:val="000000"/>
                <w:sz w:val="20"/>
              </w:rPr>
            </w:pPr>
            <w:r>
              <w:rPr>
                <w:color w:val="000000"/>
                <w:sz w:val="20"/>
              </w:rPr>
            </w:r>
            <w:r/>
          </w:p>
          <w:p>
            <w:pPr>
              <w:pStyle w:val="1033"/>
              <w:ind w:left="230"/>
              <w:spacing w:before="68" w:line="220" w:lineRule="auto"/>
              <w:rPr>
                <w:rFonts w:hint="default" w:ascii="宋体" w:hAnsi="宋体" w:eastAsia="宋体" w:cs="宋体"/>
                <w:color w:val="000000"/>
                <w:sz w:val="20"/>
                <w:szCs w:val="21"/>
                <w:lang w:val="en-US" w:eastAsia="en-US" w:bidi="ar-SA"/>
              </w:rPr>
            </w:pPr>
            <w:r>
              <w:rPr>
                <w:color w:val="000000"/>
                <w:spacing w:val="-2"/>
                <w:sz w:val="20"/>
              </w:rPr>
              <w:t xml:space="preserve">项目经理</w:t>
            </w:r>
            <w:r/>
          </w:p>
        </w:tc>
        <w:tc>
          <w:tcPr>
            <w:shd w:val="clear" w:color="auto"/>
            <w:tcW w:w="6373" w:type="dxa"/>
            <w:vAlign w:val="top"/>
            <w:textDirection w:val="lrTb"/>
            <w:noWrap w:val="false"/>
          </w:tcPr>
          <w:p>
            <w:pPr>
              <w:pStyle w:val="1033"/>
              <w:spacing w:before="123" w:line="219" w:lineRule="auto"/>
              <w:rPr>
                <w:color w:val="000000"/>
                <w:sz w:val="20"/>
                <w:lang w:eastAsia="zh-CN"/>
              </w:rPr>
            </w:pPr>
            <w:r>
              <w:rPr>
                <w:color w:val="000000"/>
                <w:spacing w:val="-4"/>
                <w:sz w:val="20"/>
                <w:lang w:eastAsia="zh-CN"/>
              </w:rPr>
              <w:t xml:space="preserve">投标人委派担任本项目经理：</w:t>
            </w:r>
            <w:r/>
          </w:p>
          <w:p>
            <w:pPr>
              <w:pStyle w:val="1033"/>
              <w:ind w:right="169"/>
              <w:spacing w:before="21" w:line="228" w:lineRule="auto"/>
              <w:rPr>
                <w:color w:val="000000"/>
                <w:sz w:val="20"/>
                <w:lang w:eastAsia="zh-CN"/>
              </w:rPr>
            </w:pPr>
            <w:r>
              <w:rPr>
                <w:color w:val="000000"/>
                <w:spacing w:val="-1"/>
                <w:sz w:val="20"/>
                <w:lang w:eastAsia="zh-CN"/>
              </w:rPr>
              <w:t xml:space="preserve">1．</w:t>
            </w:r>
            <w:r>
              <w:rPr>
                <w:color w:val="000000"/>
                <w:sz w:val="20"/>
                <w:lang w:eastAsia="zh-CN"/>
              </w:rPr>
              <w:t xml:space="preserve">与投标人存在劳动关系（提供 202</w:t>
            </w:r>
            <w:r>
              <w:rPr>
                <w:rFonts w:hint="eastAsia"/>
                <w:color w:val="000000"/>
                <w:sz w:val="20"/>
                <w:lang w:val="en-US" w:eastAsia="zh-CN"/>
              </w:rPr>
              <w:t xml:space="preserve">5</w:t>
            </w:r>
            <w:r>
              <w:rPr>
                <w:color w:val="000000"/>
                <w:sz w:val="20"/>
                <w:lang w:eastAsia="zh-CN"/>
              </w:rPr>
              <w:t xml:space="preserve"> 年 4</w:t>
            </w:r>
            <w:r>
              <w:rPr>
                <w:color w:val="000000"/>
                <w:spacing w:val="-1"/>
                <w:sz w:val="20"/>
                <w:lang w:eastAsia="zh-CN"/>
              </w:rPr>
              <w:t xml:space="preserve"> 月份以来任意</w:t>
            </w:r>
            <w:r>
              <w:rPr>
                <w:color w:val="000000"/>
                <w:spacing w:val="-22"/>
                <w:sz w:val="20"/>
                <w:lang w:eastAsia="zh-CN"/>
              </w:rPr>
              <w:t xml:space="preserve"> </w:t>
            </w:r>
            <w:r>
              <w:rPr>
                <w:color w:val="000000"/>
                <w:spacing w:val="-1"/>
                <w:sz w:val="20"/>
                <w:lang w:eastAsia="zh-CN"/>
              </w:rPr>
              <w:t xml:space="preserve">1</w:t>
            </w:r>
            <w:r>
              <w:rPr>
                <w:color w:val="000000"/>
                <w:spacing w:val="-36"/>
                <w:sz w:val="20"/>
                <w:lang w:eastAsia="zh-CN"/>
              </w:rPr>
              <w:t xml:space="preserve"> </w:t>
            </w:r>
            <w:r>
              <w:rPr>
                <w:color w:val="000000"/>
                <w:spacing w:val="-1"/>
                <w:sz w:val="20"/>
                <w:lang w:eastAsia="zh-CN"/>
              </w:rPr>
              <w:t xml:space="preserve">个月的社保证明），</w:t>
            </w:r>
            <w:r>
              <w:rPr>
                <w:color w:val="000000"/>
                <w:spacing w:val="-6"/>
                <w:sz w:val="20"/>
                <w:lang w:eastAsia="zh-CN"/>
              </w:rPr>
              <w:t xml:space="preserve">得</w:t>
            </w:r>
            <w:r>
              <w:rPr>
                <w:color w:val="000000"/>
                <w:spacing w:val="-25"/>
                <w:sz w:val="20"/>
                <w:lang w:eastAsia="zh-CN"/>
              </w:rPr>
              <w:t xml:space="preserve"> </w:t>
            </w:r>
            <w:r>
              <w:rPr>
                <w:color w:val="000000"/>
                <w:spacing w:val="-6"/>
                <w:sz w:val="20"/>
                <w:lang w:eastAsia="zh-CN"/>
              </w:rPr>
              <w:t xml:space="preserve">5</w:t>
            </w:r>
            <w:r>
              <w:rPr>
                <w:color w:val="000000"/>
                <w:spacing w:val="-34"/>
                <w:sz w:val="20"/>
                <w:lang w:eastAsia="zh-CN"/>
              </w:rPr>
              <w:t xml:space="preserve"> </w:t>
            </w:r>
            <w:r>
              <w:rPr>
                <w:color w:val="000000"/>
                <w:spacing w:val="-6"/>
                <w:sz w:val="20"/>
                <w:lang w:eastAsia="zh-CN"/>
              </w:rPr>
              <w:t xml:space="preserve">分。</w:t>
            </w:r>
            <w:r/>
          </w:p>
          <w:p>
            <w:pPr>
              <w:pStyle w:val="1033"/>
              <w:spacing w:before="35" w:line="219" w:lineRule="auto"/>
              <w:rPr>
                <w:color w:val="000000"/>
                <w:sz w:val="20"/>
                <w:lang w:eastAsia="zh-CN"/>
              </w:rPr>
            </w:pPr>
            <w:r>
              <w:rPr>
                <w:color w:val="000000"/>
                <w:spacing w:val="-1"/>
                <w:sz w:val="20"/>
                <w:lang w:eastAsia="zh-CN"/>
              </w:rPr>
              <w:t xml:space="preserve">2具有累计 3 年以上办公楼项目管理经验（提供能证明</w:t>
            </w:r>
            <w:r>
              <w:rPr>
                <w:color w:val="000000"/>
                <w:sz w:val="20"/>
                <w:lang w:eastAsia="zh-CN"/>
              </w:rPr>
              <w:t xml:space="preserve">项目经理岗位的劳动合同和业主方出具的累计 3 年以上</w:t>
            </w:r>
            <w:r>
              <w:rPr>
                <w:color w:val="000000"/>
                <w:spacing w:val="-1"/>
                <w:sz w:val="20"/>
                <w:lang w:eastAsia="zh-CN"/>
              </w:rPr>
              <w:t xml:space="preserve">工作经历</w:t>
            </w:r>
            <w:r>
              <w:rPr>
                <w:color w:val="000000"/>
                <w:spacing w:val="-3"/>
                <w:sz w:val="20"/>
                <w:lang w:eastAsia="zh-CN"/>
              </w:rPr>
              <w:t xml:space="preserve">证明材料并加盖业主方公章）得</w:t>
            </w:r>
            <w:r>
              <w:rPr>
                <w:rFonts w:hint="eastAsia"/>
                <w:color w:val="000000"/>
                <w:spacing w:val="-3"/>
                <w:sz w:val="20"/>
                <w:lang w:eastAsia="zh-CN"/>
              </w:rPr>
              <w:t xml:space="preserve">9分</w:t>
            </w:r>
            <w:r>
              <w:rPr>
                <w:color w:val="000000"/>
                <w:spacing w:val="-3"/>
                <w:sz w:val="20"/>
                <w:lang w:eastAsia="zh-CN"/>
              </w:rPr>
              <w:t xml:space="preserve">。</w:t>
            </w:r>
            <w:r/>
          </w:p>
          <w:p>
            <w:pPr>
              <w:pStyle w:val="1033"/>
              <w:ind w:right="249"/>
              <w:spacing w:before="21" w:line="229" w:lineRule="auto"/>
              <w:rPr>
                <w:rFonts w:hint="eastAsia" w:ascii="宋体" w:hAnsi="宋体" w:eastAsia="宋体" w:cs="宋体"/>
                <w:color w:val="000000"/>
                <w:sz w:val="20"/>
                <w:szCs w:val="21"/>
                <w:lang w:val="en-US" w:eastAsia="zh-CN" w:bidi="ar-SA"/>
              </w:rPr>
            </w:pPr>
            <w:r>
              <w:rPr>
                <w:rFonts w:hint="eastAsia" w:ascii="宋体" w:hAnsi="宋体" w:eastAsia="宋体" w:cs="宋体"/>
                <w:color w:val="000000"/>
                <w:sz w:val="20"/>
                <w:szCs w:val="21"/>
                <w:lang w:val="en-US" w:eastAsia="zh-CN" w:bidi="ar-SA"/>
              </w:rPr>
            </w:r>
            <w:r/>
          </w:p>
        </w:tc>
        <w:tc>
          <w:tcPr>
            <w:shd w:val="clear" w:color="auto"/>
            <w:tcW w:w="645" w:type="dxa"/>
            <w:vAlign w:val="top"/>
            <w:textDirection w:val="lrTb"/>
            <w:noWrap w:val="false"/>
          </w:tcPr>
          <w:p>
            <w:pPr>
              <w:spacing w:line="241" w:lineRule="auto"/>
              <w:rPr>
                <w:sz w:val="20"/>
              </w:rPr>
            </w:pPr>
            <w:r>
              <w:rPr>
                <w:sz w:val="20"/>
              </w:rPr>
            </w:r>
            <w:r/>
          </w:p>
          <w:p>
            <w:pPr>
              <w:spacing w:line="241" w:lineRule="auto"/>
              <w:rPr>
                <w:sz w:val="20"/>
              </w:rPr>
            </w:pPr>
            <w:r>
              <w:rPr>
                <w:sz w:val="20"/>
              </w:rPr>
            </w:r>
            <w:r/>
          </w:p>
          <w:p>
            <w:pPr>
              <w:spacing w:line="241" w:lineRule="auto"/>
              <w:rPr>
                <w:sz w:val="20"/>
              </w:rPr>
            </w:pPr>
            <w:r>
              <w:rPr>
                <w:sz w:val="20"/>
              </w:rPr>
            </w:r>
            <w:r/>
          </w:p>
          <w:p>
            <w:pPr>
              <w:spacing w:line="241" w:lineRule="auto"/>
              <w:rPr>
                <w:sz w:val="20"/>
              </w:rPr>
            </w:pPr>
            <w:r>
              <w:rPr>
                <w:sz w:val="20"/>
              </w:rPr>
            </w:r>
            <w:r/>
          </w:p>
          <w:p>
            <w:pPr>
              <w:spacing w:line="241" w:lineRule="auto"/>
              <w:rPr>
                <w:sz w:val="20"/>
              </w:rPr>
            </w:pPr>
            <w:r>
              <w:rPr>
                <w:sz w:val="20"/>
              </w:rPr>
            </w:r>
            <w:r/>
          </w:p>
          <w:p>
            <w:pPr>
              <w:spacing w:line="242" w:lineRule="auto"/>
              <w:rPr>
                <w:sz w:val="20"/>
              </w:rPr>
            </w:pPr>
            <w:r>
              <w:rPr>
                <w:sz w:val="20"/>
              </w:rPr>
            </w:r>
            <w:r/>
          </w:p>
          <w:p>
            <w:pPr>
              <w:pStyle w:val="1033"/>
              <w:ind w:left="240"/>
              <w:spacing w:before="68" w:line="182" w:lineRule="auto"/>
              <w:rPr>
                <w:rFonts w:hint="eastAsia" w:ascii="宋体" w:hAnsi="宋体" w:eastAsia="宋体" w:cs="宋体"/>
                <w:sz w:val="20"/>
                <w:szCs w:val="21"/>
                <w:lang w:val="en-US" w:eastAsia="zh-CN" w:bidi="ar-SA"/>
              </w:rPr>
            </w:pPr>
            <w:r>
              <w:rPr>
                <w:spacing w:val="-6"/>
                <w:sz w:val="20"/>
              </w:rPr>
              <w:t xml:space="preserve">1</w:t>
            </w:r>
            <w:r>
              <w:rPr>
                <w:rFonts w:hint="eastAsia"/>
                <w:spacing w:val="-6"/>
                <w:sz w:val="20"/>
                <w:lang w:eastAsia="zh-CN"/>
              </w:rPr>
              <w:t xml:space="preserve">4</w:t>
            </w:r>
            <w:r/>
          </w:p>
        </w:tc>
        <w:tc>
          <w:tcPr>
            <w:shd w:val="clear" w:color="auto"/>
            <w:tcW w:w="637" w:type="dxa"/>
            <w:vAlign w:val="top"/>
            <w:textDirection w:val="lrTb"/>
            <w:noWrap w:val="false"/>
          </w:tcPr>
          <w:p>
            <w:pPr>
              <w:spacing w:line="255" w:lineRule="auto"/>
              <w:rPr>
                <w:sz w:val="20"/>
              </w:rPr>
            </w:pPr>
            <w:r>
              <w:rPr>
                <w:sz w:val="20"/>
              </w:rPr>
            </w:r>
            <w:r/>
          </w:p>
          <w:p>
            <w:pPr>
              <w:spacing w:line="255" w:lineRule="auto"/>
              <w:rPr>
                <w:sz w:val="20"/>
              </w:rPr>
            </w:pPr>
            <w:r>
              <w:rPr>
                <w:sz w:val="20"/>
              </w:rPr>
            </w:r>
            <w:r/>
          </w:p>
          <w:p>
            <w:pPr>
              <w:spacing w:line="256" w:lineRule="auto"/>
              <w:rPr>
                <w:sz w:val="20"/>
              </w:rPr>
            </w:pPr>
            <w:r>
              <w:rPr>
                <w:sz w:val="20"/>
              </w:rPr>
            </w:r>
            <w:r/>
          </w:p>
          <w:p>
            <w:pPr>
              <w:spacing w:line="256" w:lineRule="auto"/>
              <w:rPr>
                <w:sz w:val="20"/>
              </w:rPr>
            </w:pPr>
            <w:r>
              <w:rPr>
                <w:sz w:val="20"/>
              </w:rPr>
            </w:r>
            <w:r/>
          </w:p>
          <w:p>
            <w:pPr>
              <w:spacing w:line="256" w:lineRule="auto"/>
              <w:rPr>
                <w:sz w:val="20"/>
              </w:rPr>
            </w:pPr>
            <w:r>
              <w:rPr>
                <w:sz w:val="20"/>
              </w:rPr>
            </w:r>
            <w:r/>
          </w:p>
          <w:p>
            <w:pPr>
              <w:pStyle w:val="1033"/>
              <w:ind w:left="226" w:right="89" w:hanging="105"/>
              <w:spacing w:before="68" w:line="229" w:lineRule="auto"/>
              <w:rPr>
                <w:rFonts w:hint="default" w:ascii="宋体" w:hAnsi="宋体" w:eastAsia="宋体" w:cs="宋体"/>
                <w:sz w:val="20"/>
                <w:szCs w:val="21"/>
                <w:lang w:val="en-US" w:eastAsia="en-US" w:bidi="ar-SA"/>
              </w:rPr>
            </w:pPr>
            <w:r>
              <w:rPr>
                <w:spacing w:val="-5"/>
                <w:sz w:val="20"/>
              </w:rPr>
              <w:t xml:space="preserve">客观</w:t>
            </w:r>
            <w:r>
              <w:rPr>
                <w:sz w:val="20"/>
              </w:rPr>
              <w:t xml:space="preserve"> 分</w:t>
            </w:r>
            <w:r/>
          </w:p>
        </w:tc>
      </w:tr>
      <w:tr>
        <w:trPr>
          <w:trHeight w:val="1552"/>
        </w:trPr>
        <w:tc>
          <w:tcPr>
            <w:shd w:val="clear" w:color="auto"/>
            <w:tcW w:w="637" w:type="dxa"/>
            <w:vAlign w:val="top"/>
            <w:textDirection w:val="lrTb"/>
            <w:noWrap w:val="false"/>
          </w:tcPr>
          <w:p>
            <w:pPr>
              <w:spacing w:line="252" w:lineRule="auto"/>
              <w:rPr>
                <w:color w:val="000000"/>
                <w:sz w:val="20"/>
              </w:rPr>
            </w:pPr>
            <w:r>
              <w:rPr>
                <w:color w:val="000000"/>
                <w:sz w:val="20"/>
              </w:rPr>
            </w:r>
            <w:r/>
          </w:p>
          <w:p>
            <w:pPr>
              <w:spacing w:line="252" w:lineRule="auto"/>
              <w:rPr>
                <w:color w:val="000000"/>
                <w:sz w:val="20"/>
              </w:rPr>
            </w:pPr>
            <w:r>
              <w:rPr>
                <w:color w:val="000000"/>
                <w:sz w:val="20"/>
              </w:rPr>
            </w:r>
            <w:r/>
          </w:p>
          <w:p>
            <w:pPr>
              <w:spacing w:line="252" w:lineRule="auto"/>
              <w:rPr>
                <w:color w:val="000000"/>
                <w:sz w:val="20"/>
              </w:rPr>
            </w:pPr>
            <w:r>
              <w:rPr>
                <w:color w:val="000000"/>
                <w:sz w:val="20"/>
              </w:rPr>
            </w:r>
            <w:r/>
          </w:p>
          <w:p>
            <w:pPr>
              <w:pStyle w:val="1033"/>
              <w:ind w:left="157"/>
              <w:spacing w:before="68" w:line="181" w:lineRule="auto"/>
              <w:rPr>
                <w:rFonts w:hint="default" w:ascii="宋体" w:hAnsi="宋体" w:eastAsia="宋体" w:cs="宋体"/>
                <w:color w:val="000000"/>
                <w:sz w:val="20"/>
                <w:szCs w:val="21"/>
                <w:lang w:val="en-US" w:eastAsia="en-US" w:bidi="ar-SA"/>
              </w:rPr>
            </w:pPr>
            <w:r>
              <w:rPr>
                <w:color w:val="000000"/>
                <w:spacing w:val="-2"/>
                <w:sz w:val="20"/>
              </w:rPr>
              <w:t xml:space="preserve">4.2</w:t>
            </w:r>
            <w:r/>
          </w:p>
        </w:tc>
        <w:tc>
          <w:tcPr>
            <w:shd w:val="clear" w:color="auto"/>
            <w:tcW w:w="1289" w:type="dxa"/>
            <w:vAlign w:val="top"/>
            <w:textDirection w:val="lrTb"/>
            <w:noWrap w:val="false"/>
          </w:tcPr>
          <w:p>
            <w:pPr>
              <w:spacing w:line="293" w:lineRule="auto"/>
              <w:rPr>
                <w:color w:val="000000"/>
                <w:sz w:val="20"/>
              </w:rPr>
            </w:pPr>
            <w:r>
              <w:rPr>
                <w:color w:val="000000"/>
                <w:sz w:val="20"/>
              </w:rPr>
            </w:r>
            <w:r/>
          </w:p>
          <w:p>
            <w:pPr>
              <w:spacing w:line="293" w:lineRule="auto"/>
              <w:rPr>
                <w:color w:val="000000"/>
                <w:sz w:val="20"/>
              </w:rPr>
            </w:pPr>
            <w:r>
              <w:rPr>
                <w:color w:val="000000"/>
                <w:sz w:val="20"/>
              </w:rPr>
            </w:r>
            <w:r/>
          </w:p>
          <w:p>
            <w:pPr>
              <w:pStyle w:val="1033"/>
              <w:ind w:left="542" w:right="108" w:hanging="416"/>
              <w:spacing w:before="68" w:line="234" w:lineRule="auto"/>
              <w:rPr>
                <w:rFonts w:hint="default" w:ascii="宋体" w:hAnsi="宋体" w:eastAsia="宋体" w:cs="宋体"/>
                <w:color w:val="000000"/>
                <w:sz w:val="20"/>
                <w:szCs w:val="21"/>
                <w:lang w:val="en-US" w:eastAsia="en-US" w:bidi="ar-SA"/>
              </w:rPr>
            </w:pPr>
            <w:r>
              <w:rPr>
                <w:color w:val="000000"/>
                <w:spacing w:val="-2"/>
                <w:szCs w:val="22"/>
                <w:lang w:eastAsia="zh-CN"/>
              </w:rPr>
              <w:t xml:space="preserve">履约能力</w:t>
            </w:r>
            <w:r>
              <w:rPr>
                <w:rFonts w:hint="eastAsia"/>
                <w:color w:val="000000"/>
                <w:spacing w:val="-2"/>
                <w:szCs w:val="22"/>
                <w:lang w:eastAsia="zh-CN"/>
              </w:rPr>
              <w:t xml:space="preserve">1</w:t>
            </w:r>
            <w:r/>
          </w:p>
        </w:tc>
        <w:tc>
          <w:tcPr>
            <w:shd w:val="clear" w:color="auto"/>
            <w:tcW w:w="6373" w:type="dxa"/>
            <w:vAlign w:val="top"/>
            <w:textDirection w:val="lrTb"/>
            <w:noWrap w:val="false"/>
          </w:tcPr>
          <w:p>
            <w:pPr>
              <w:pStyle w:val="1033"/>
              <w:ind w:left="125" w:right="111" w:firstLine="31"/>
              <w:spacing w:before="117" w:line="234" w:lineRule="auto"/>
              <w:rPr>
                <w:rFonts w:hint="eastAsia" w:ascii="宋体" w:hAnsi="宋体" w:eastAsia="宋体" w:cs="宋体"/>
                <w:color w:val="000000"/>
                <w:sz w:val="20"/>
                <w:szCs w:val="21"/>
                <w:lang w:val="en-US" w:eastAsia="zh-CN" w:bidi="ar-SA"/>
              </w:rPr>
            </w:pPr>
            <w:r>
              <w:rPr>
                <w:rFonts w:hint="eastAsia"/>
                <w:color w:val="000000"/>
                <w:lang w:eastAsia="zh-CN"/>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5分，未提供不得分。（</w:t>
            </w:r>
            <w:r>
              <w:rPr>
                <w:color w:val="000000"/>
                <w:lang w:eastAsia="zh-CN"/>
              </w:rPr>
              <w:t xml:space="preserve">承诺</w:t>
            </w:r>
            <w:r>
              <w:rPr>
                <w:rFonts w:hint="eastAsia"/>
                <w:color w:val="000000"/>
                <w:lang w:eastAsia="zh-CN"/>
              </w:rPr>
              <w:t xml:space="preserve">书格式自拟）</w:t>
            </w:r>
            <w:r/>
          </w:p>
        </w:tc>
        <w:tc>
          <w:tcPr>
            <w:shd w:val="clear" w:color="auto"/>
            <w:tcW w:w="645" w:type="dxa"/>
            <w:vAlign w:val="top"/>
            <w:textDirection w:val="lrTb"/>
            <w:noWrap w:val="false"/>
          </w:tcPr>
          <w:p>
            <w:pPr>
              <w:spacing w:line="251" w:lineRule="auto"/>
              <w:rPr>
                <w:sz w:val="20"/>
              </w:rPr>
            </w:pPr>
            <w:r>
              <w:rPr>
                <w:sz w:val="20"/>
              </w:rPr>
            </w:r>
            <w:r/>
          </w:p>
          <w:p>
            <w:pPr>
              <w:spacing w:line="252" w:lineRule="auto"/>
              <w:rPr>
                <w:sz w:val="20"/>
              </w:rPr>
            </w:pPr>
            <w:r>
              <w:rPr>
                <w:sz w:val="20"/>
              </w:rPr>
            </w:r>
            <w:r/>
          </w:p>
          <w:p>
            <w:pPr>
              <w:spacing w:line="252" w:lineRule="auto"/>
              <w:rPr>
                <w:sz w:val="20"/>
              </w:rPr>
            </w:pPr>
            <w:r>
              <w:rPr>
                <w:sz w:val="20"/>
              </w:rPr>
            </w:r>
            <w:r/>
          </w:p>
          <w:p>
            <w:pPr>
              <w:pStyle w:val="1033"/>
              <w:ind w:left="270"/>
              <w:spacing w:before="69" w:line="181" w:lineRule="auto"/>
              <w:rPr>
                <w:rFonts w:hint="eastAsia" w:ascii="宋体" w:hAnsi="宋体" w:eastAsia="宋体" w:cs="宋体"/>
                <w:sz w:val="20"/>
                <w:szCs w:val="21"/>
                <w:lang w:val="en-US" w:eastAsia="zh-CN" w:bidi="ar-SA"/>
              </w:rPr>
            </w:pPr>
            <w:r>
              <w:rPr>
                <w:rFonts w:hint="eastAsia"/>
                <w:sz w:val="20"/>
                <w:lang w:eastAsia="zh-CN"/>
              </w:rPr>
              <w:t xml:space="preserve">5</w:t>
            </w:r>
            <w:r/>
          </w:p>
        </w:tc>
        <w:tc>
          <w:tcPr>
            <w:shd w:val="clear" w:color="auto"/>
            <w:tcW w:w="637" w:type="dxa"/>
            <w:vAlign w:val="top"/>
            <w:textDirection w:val="lrTb"/>
            <w:noWrap w:val="false"/>
          </w:tcPr>
          <w:p>
            <w:pPr>
              <w:spacing w:line="293" w:lineRule="auto"/>
              <w:rPr>
                <w:sz w:val="20"/>
              </w:rPr>
            </w:pPr>
            <w:r>
              <w:rPr>
                <w:sz w:val="20"/>
              </w:rPr>
            </w:r>
            <w:r/>
          </w:p>
          <w:p>
            <w:pPr>
              <w:spacing w:line="293" w:lineRule="auto"/>
              <w:rPr>
                <w:sz w:val="20"/>
              </w:rPr>
            </w:pPr>
            <w:r>
              <w:rPr>
                <w:sz w:val="20"/>
              </w:rPr>
            </w:r>
            <w:r/>
          </w:p>
          <w:p>
            <w:pPr>
              <w:pStyle w:val="1033"/>
              <w:ind w:left="226" w:right="89" w:hanging="105"/>
              <w:spacing w:before="68" w:line="229" w:lineRule="auto"/>
              <w:rPr>
                <w:rFonts w:hint="default" w:ascii="宋体" w:hAnsi="宋体" w:eastAsia="宋体" w:cs="宋体"/>
                <w:sz w:val="20"/>
                <w:szCs w:val="21"/>
                <w:lang w:val="en-US" w:eastAsia="en-US" w:bidi="ar-SA"/>
              </w:rPr>
            </w:pPr>
            <w:r>
              <w:rPr>
                <w:spacing w:val="-5"/>
                <w:sz w:val="20"/>
              </w:rPr>
              <w:t xml:space="preserve">客观</w:t>
            </w:r>
            <w:r>
              <w:rPr>
                <w:sz w:val="20"/>
              </w:rPr>
              <w:t xml:space="preserve"> 分</w:t>
            </w:r>
            <w:r/>
          </w:p>
        </w:tc>
      </w:tr>
      <w:tr>
        <w:trPr>
          <w:trHeight w:val="1552"/>
        </w:trPr>
        <w:tc>
          <w:tcPr>
            <w:shd w:val="clear" w:color="auto"/>
            <w:tcW w:w="637" w:type="dxa"/>
            <w:vAlign w:val="top"/>
            <w:textDirection w:val="lrTb"/>
            <w:noWrap w:val="false"/>
          </w:tcPr>
          <w:p>
            <w:pPr>
              <w:spacing w:line="252" w:lineRule="auto"/>
              <w:rPr>
                <w:rFonts w:hint="default" w:ascii="Times New Roman" w:hAnsi="Times New Roman" w:eastAsia="宋体" w:cs="Times New Roman"/>
                <w:color w:val="000000"/>
                <w:sz w:val="20"/>
                <w:szCs w:val="21"/>
                <w:lang w:val="en-US" w:eastAsia="zh-CN" w:bidi="ar-SA"/>
              </w:rPr>
            </w:pPr>
            <w:r>
              <w:rPr>
                <w:rFonts w:hint="eastAsia"/>
                <w:color w:val="000000"/>
                <w:sz w:val="20"/>
              </w:rPr>
              <w:t xml:space="preserve">4.3</w:t>
            </w:r>
            <w:r/>
          </w:p>
        </w:tc>
        <w:tc>
          <w:tcPr>
            <w:shd w:val="clear" w:color="auto"/>
            <w:tcW w:w="1289" w:type="dxa"/>
            <w:vAlign w:val="top"/>
            <w:textDirection w:val="lrTb"/>
            <w:noWrap w:val="false"/>
          </w:tcPr>
          <w:p>
            <w:pPr>
              <w:spacing w:line="293" w:lineRule="auto"/>
              <w:rPr>
                <w:rFonts w:hint="default" w:ascii="Times New Roman" w:hAnsi="Times New Roman" w:eastAsia="宋体" w:cs="Times New Roman"/>
                <w:color w:val="000000"/>
                <w:sz w:val="20"/>
                <w:szCs w:val="21"/>
                <w:lang w:val="en-US" w:eastAsia="zh-CN" w:bidi="ar-SA"/>
              </w:rPr>
            </w:pPr>
            <w:r>
              <w:rPr>
                <w:rFonts w:ascii="宋体" w:hAnsi="宋体" w:cs="宋体"/>
                <w:color w:val="000000"/>
                <w:spacing w:val="-2"/>
                <w:szCs w:val="22"/>
              </w:rPr>
              <w:t xml:space="preserve">履约能力</w:t>
            </w:r>
            <w:r>
              <w:rPr>
                <w:rFonts w:hint="eastAsia"/>
                <w:color w:val="000000"/>
                <w:spacing w:val="-2"/>
                <w:szCs w:val="22"/>
              </w:rPr>
              <w:t xml:space="preserve">2</w:t>
            </w:r>
            <w:r/>
          </w:p>
        </w:tc>
        <w:tc>
          <w:tcPr>
            <w:shd w:val="clear" w:color="auto"/>
            <w:tcW w:w="6373" w:type="dxa"/>
            <w:vAlign w:val="top"/>
            <w:textDirection w:val="lrTb"/>
            <w:noWrap w:val="false"/>
          </w:tcPr>
          <w:p>
            <w:pPr>
              <w:pStyle w:val="1033"/>
              <w:ind w:left="125" w:right="111" w:firstLine="31"/>
              <w:spacing w:before="117" w:line="234" w:lineRule="auto"/>
              <w:rPr>
                <w:rFonts w:hint="eastAsia" w:ascii="宋体" w:hAnsi="宋体" w:eastAsia="宋体" w:cs="宋体"/>
                <w:color w:val="000000"/>
                <w:sz w:val="21"/>
                <w:szCs w:val="21"/>
                <w:lang w:val="en-US" w:eastAsia="zh-CN" w:bidi="ar-SA"/>
              </w:rPr>
            </w:pPr>
            <w:r>
              <w:rPr>
                <w:rFonts w:hint="eastAsia"/>
                <w:color w:val="000000"/>
                <w:lang w:eastAsia="zh-CN"/>
              </w:rPr>
              <w:t xml:space="preserve">投标人针对物业服务工作中的常见问题进行梳理，具有的良好的解决方案并向采购人提出合理化建议，每提供一条有效且合理的建议得0.5分，满分 1 分。不提供不得分。</w:t>
            </w:r>
            <w:r/>
          </w:p>
        </w:tc>
        <w:tc>
          <w:tcPr>
            <w:shd w:val="clear" w:color="auto"/>
            <w:tcW w:w="645" w:type="dxa"/>
            <w:vAlign w:val="top"/>
            <w:textDirection w:val="lrTb"/>
            <w:noWrap w:val="false"/>
          </w:tcPr>
          <w:p>
            <w:pPr>
              <w:jc w:val="center"/>
              <w:spacing w:line="251" w:lineRule="auto"/>
              <w:rPr>
                <w:rFonts w:hint="eastAsia" w:ascii="Times New Roman" w:hAnsi="Times New Roman" w:eastAsia="宋体" w:cs="Times New Roman"/>
                <w:sz w:val="20"/>
                <w:szCs w:val="21"/>
                <w:lang w:val="en-US" w:eastAsia="zh-CN" w:bidi="ar-SA"/>
              </w:rPr>
            </w:pPr>
            <w:r>
              <w:rPr>
                <w:rFonts w:hint="eastAsia"/>
                <w:sz w:val="20"/>
              </w:rPr>
              <w:t xml:space="preserve">1</w:t>
            </w:r>
            <w:r/>
          </w:p>
        </w:tc>
        <w:tc>
          <w:tcPr>
            <w:shd w:val="clear" w:color="auto"/>
            <w:tcW w:w="637" w:type="dxa"/>
            <w:vAlign w:val="top"/>
            <w:textDirection w:val="lrTb"/>
            <w:noWrap w:val="false"/>
          </w:tcPr>
          <w:p>
            <w:pPr>
              <w:jc w:val="center"/>
              <w:spacing w:line="293" w:lineRule="auto"/>
              <w:rPr>
                <w:rFonts w:hint="default" w:ascii="Times New Roman" w:hAnsi="Times New Roman" w:eastAsia="宋体" w:cs="Times New Roman"/>
                <w:sz w:val="20"/>
                <w:szCs w:val="21"/>
                <w:lang w:val="en-US" w:eastAsia="zh-CN" w:bidi="ar-SA"/>
              </w:rPr>
            </w:pPr>
            <w:r>
              <w:rPr>
                <w:spacing w:val="-5"/>
                <w:sz w:val="20"/>
              </w:rPr>
              <w:t xml:space="preserve">客观</w:t>
            </w:r>
            <w:r>
              <w:rPr>
                <w:sz w:val="20"/>
              </w:rPr>
              <w:t xml:space="preserve"> 分</w:t>
            </w:r>
            <w:r/>
          </w:p>
        </w:tc>
      </w:tr>
      <w:tr>
        <w:trPr>
          <w:trHeight w:val="1552"/>
        </w:trPr>
        <w:tc>
          <w:tcPr>
            <w:shd w:val="clear" w:color="auto"/>
            <w:tcW w:w="637" w:type="dxa"/>
            <w:vAlign w:val="top"/>
            <w:textDirection w:val="lrTb"/>
            <w:noWrap w:val="false"/>
          </w:tcPr>
          <w:p>
            <w:pPr>
              <w:spacing w:line="252" w:lineRule="auto"/>
              <w:rPr>
                <w:rFonts w:hint="eastAsia" w:ascii="Times New Roman" w:hAnsi="Times New Roman" w:eastAsia="宋体" w:cs="Times New Roman"/>
                <w:color w:val="000000"/>
                <w:sz w:val="20"/>
                <w:szCs w:val="21"/>
                <w:lang w:val="en-US" w:eastAsia="zh-CN" w:bidi="ar-SA"/>
              </w:rPr>
            </w:pPr>
            <w:r>
              <w:rPr>
                <w:rFonts w:hint="eastAsia"/>
                <w:color w:val="000000"/>
                <w:sz w:val="20"/>
              </w:rPr>
              <w:t xml:space="preserve">4.4</w:t>
            </w:r>
            <w:r/>
          </w:p>
        </w:tc>
        <w:tc>
          <w:tcPr>
            <w:shd w:val="clear" w:color="auto"/>
            <w:tcW w:w="1289" w:type="dxa"/>
            <w:vAlign w:val="top"/>
            <w:textDirection w:val="lrTb"/>
            <w:noWrap w:val="false"/>
          </w:tcPr>
          <w:p>
            <w:pPr>
              <w:spacing w:line="293" w:lineRule="auto"/>
              <w:rPr>
                <w:rFonts w:hint="default" w:ascii="宋体" w:hAnsi="宋体" w:eastAsia="宋体" w:cs="宋体"/>
                <w:color w:val="000000"/>
                <w:spacing w:val="-2"/>
                <w:sz w:val="21"/>
                <w:szCs w:val="22"/>
                <w:lang w:val="en-US" w:eastAsia="zh-CN" w:bidi="ar-SA"/>
              </w:rPr>
            </w:pPr>
            <w:r>
              <w:rPr>
                <w:rFonts w:ascii="宋体" w:hAnsi="宋体" w:cs="宋体"/>
                <w:color w:val="000000"/>
                <w:spacing w:val="-2"/>
                <w:szCs w:val="22"/>
              </w:rPr>
              <w:t xml:space="preserve">履约能力</w:t>
            </w:r>
            <w:r>
              <w:rPr>
                <w:rFonts w:hint="eastAsia"/>
                <w:color w:val="000000"/>
                <w:spacing w:val="-2"/>
                <w:szCs w:val="22"/>
              </w:rPr>
              <w:t xml:space="preserve">3</w:t>
            </w:r>
            <w:r/>
          </w:p>
        </w:tc>
        <w:tc>
          <w:tcPr>
            <w:shd w:val="clear" w:color="auto"/>
            <w:tcW w:w="6373" w:type="dxa"/>
            <w:vAlign w:val="top"/>
            <w:textDirection w:val="lrTb"/>
            <w:noWrap w:val="false"/>
          </w:tcPr>
          <w:p>
            <w:pPr>
              <w:pStyle w:val="1033"/>
              <w:ind w:left="125" w:right="111" w:firstLine="31"/>
              <w:spacing w:before="117" w:line="234" w:lineRule="auto"/>
              <w:rPr>
                <w:rFonts w:hint="eastAsia" w:ascii="宋体" w:hAnsi="宋体" w:eastAsia="宋体" w:cs="宋体"/>
                <w:color w:val="000000"/>
                <w:sz w:val="21"/>
                <w:szCs w:val="21"/>
                <w:lang w:val="en-US" w:eastAsia="zh-CN" w:bidi="ar-SA"/>
              </w:rPr>
            </w:pPr>
            <w:r>
              <w:rPr>
                <w:rFonts w:hint="eastAsia"/>
                <w:color w:val="000000"/>
                <w:lang w:eastAsia="zh-CN"/>
              </w:rPr>
              <w:t xml:space="preserve">投标人承诺中标后上岗人员固定，不得随意更换，若出现服务人员因事、病等不能工作的，需无条件调整其他服务人员补充并向采购人进行报备，确保服务工作的正常进行。不提供不得分。（</w:t>
            </w:r>
            <w:r>
              <w:rPr>
                <w:color w:val="000000"/>
                <w:lang w:eastAsia="zh-CN"/>
              </w:rPr>
              <w:t xml:space="preserve">承诺</w:t>
            </w:r>
            <w:r>
              <w:rPr>
                <w:rFonts w:hint="eastAsia"/>
                <w:color w:val="000000"/>
                <w:lang w:eastAsia="zh-CN"/>
              </w:rPr>
              <w:t xml:space="preserve">书格式自拟）</w:t>
            </w:r>
            <w:r/>
          </w:p>
        </w:tc>
        <w:tc>
          <w:tcPr>
            <w:shd w:val="clear" w:color="auto"/>
            <w:tcW w:w="645" w:type="dxa"/>
            <w:vAlign w:val="top"/>
            <w:textDirection w:val="lrTb"/>
            <w:noWrap w:val="false"/>
          </w:tcPr>
          <w:p>
            <w:pPr>
              <w:jc w:val="center"/>
              <w:spacing w:line="251" w:lineRule="auto"/>
              <w:rPr>
                <w:rFonts w:hint="eastAsia" w:ascii="Times New Roman" w:hAnsi="Times New Roman" w:eastAsia="宋体" w:cs="Times New Roman"/>
                <w:sz w:val="20"/>
                <w:szCs w:val="21"/>
                <w:lang w:val="en-US" w:eastAsia="zh-CN" w:bidi="ar-SA"/>
              </w:rPr>
            </w:pPr>
            <w:r>
              <w:rPr>
                <w:rFonts w:hint="eastAsia"/>
                <w:sz w:val="20"/>
              </w:rPr>
              <w:t xml:space="preserve">1</w:t>
            </w:r>
            <w:r/>
          </w:p>
        </w:tc>
        <w:tc>
          <w:tcPr>
            <w:shd w:val="clear" w:color="auto"/>
            <w:tcW w:w="637" w:type="dxa"/>
            <w:vAlign w:val="top"/>
            <w:textDirection w:val="lrTb"/>
            <w:noWrap w:val="false"/>
          </w:tcPr>
          <w:p>
            <w:pPr>
              <w:jc w:val="center"/>
              <w:spacing w:line="293" w:lineRule="auto"/>
              <w:rPr>
                <w:rFonts w:hint="default" w:ascii="Times New Roman" w:hAnsi="Times New Roman" w:eastAsia="宋体" w:cs="Times New Roman"/>
                <w:spacing w:val="-5"/>
                <w:sz w:val="20"/>
                <w:szCs w:val="21"/>
                <w:lang w:val="en-US" w:eastAsia="zh-CN" w:bidi="ar-SA"/>
              </w:rPr>
            </w:pPr>
            <w:r>
              <w:rPr>
                <w:spacing w:val="-5"/>
                <w:sz w:val="20"/>
              </w:rPr>
              <w:t xml:space="preserve">客观</w:t>
            </w:r>
            <w:r>
              <w:rPr>
                <w:sz w:val="20"/>
              </w:rPr>
              <w:t xml:space="preserve"> 分</w:t>
            </w:r>
            <w:r/>
          </w:p>
        </w:tc>
      </w:tr>
      <w:tr>
        <w:trPr>
          <w:trHeight w:val="727"/>
        </w:trPr>
        <w:tc>
          <w:tcPr>
            <w:shd w:val="clear" w:color="auto"/>
            <w:tcW w:w="637" w:type="dxa"/>
            <w:vAlign w:val="top"/>
            <w:textDirection w:val="lrTb"/>
            <w:noWrap w:val="false"/>
          </w:tcPr>
          <w:p>
            <w:pPr>
              <w:pStyle w:val="1033"/>
              <w:ind w:left="157"/>
              <w:spacing w:before="68" w:line="181" w:lineRule="auto"/>
              <w:rPr>
                <w:rFonts w:hint="eastAsia" w:ascii="宋体" w:hAnsi="宋体" w:eastAsia="宋体" w:cs="宋体"/>
                <w:spacing w:val="-2"/>
                <w:sz w:val="20"/>
                <w:szCs w:val="21"/>
                <w:lang w:val="en-US" w:eastAsia="zh-CN" w:bidi="ar-SA"/>
              </w:rPr>
            </w:pPr>
            <w:r>
              <w:rPr>
                <w:spacing w:val="-5"/>
                <w:sz w:val="20"/>
              </w:rPr>
              <w:t xml:space="preserve">合计</w:t>
            </w:r>
            <w:r/>
          </w:p>
        </w:tc>
        <w:tc>
          <w:tcPr>
            <w:shd w:val="clear" w:color="auto"/>
            <w:tcW w:w="1289" w:type="dxa"/>
            <w:vAlign w:val="top"/>
            <w:textDirection w:val="lrTb"/>
            <w:noWrap w:val="false"/>
          </w:tcPr>
          <w:p>
            <w:pPr>
              <w:pStyle w:val="1033"/>
              <w:ind w:left="542" w:right="108" w:hanging="416"/>
              <w:jc w:val="center"/>
              <w:spacing w:before="68" w:line="234" w:lineRule="auto"/>
              <w:rPr>
                <w:rFonts w:hint="default" w:ascii="宋体" w:hAnsi="宋体" w:eastAsia="宋体" w:cs="宋体"/>
                <w:spacing w:val="-3"/>
                <w:sz w:val="20"/>
                <w:szCs w:val="21"/>
                <w:lang w:val="en-US" w:eastAsia="en-US" w:bidi="ar-SA"/>
              </w:rPr>
            </w:pPr>
            <w:r>
              <w:rPr>
                <w:rFonts w:hint="default" w:ascii="宋体" w:hAnsi="宋体" w:eastAsia="宋体" w:cs="宋体"/>
                <w:spacing w:val="-3"/>
                <w:sz w:val="20"/>
                <w:szCs w:val="21"/>
                <w:lang w:val="en-US" w:eastAsia="en-US" w:bidi="ar-SA"/>
              </w:rPr>
            </w:r>
            <w:r/>
          </w:p>
        </w:tc>
        <w:tc>
          <w:tcPr>
            <w:shd w:val="clear" w:color="auto"/>
            <w:tcW w:w="6373" w:type="dxa"/>
            <w:vAlign w:val="top"/>
            <w:textDirection w:val="lrTb"/>
            <w:noWrap w:val="false"/>
          </w:tcPr>
          <w:p>
            <w:pPr>
              <w:pStyle w:val="1033"/>
              <w:ind w:left="2136"/>
              <w:jc w:val="center"/>
              <w:spacing w:before="35" w:line="219" w:lineRule="auto"/>
              <w:rPr>
                <w:rFonts w:hint="eastAsia" w:ascii="宋体" w:hAnsi="宋体" w:eastAsia="宋体" w:cs="宋体"/>
                <w:spacing w:val="-3"/>
                <w:sz w:val="20"/>
                <w:szCs w:val="21"/>
                <w:lang w:val="en-US" w:eastAsia="zh-CN" w:bidi="ar-SA"/>
              </w:rPr>
            </w:pPr>
            <w:r>
              <w:rPr>
                <w:rFonts w:hint="eastAsia" w:ascii="宋体" w:hAnsi="宋体" w:eastAsia="宋体" w:cs="宋体"/>
                <w:spacing w:val="-3"/>
                <w:sz w:val="20"/>
                <w:szCs w:val="21"/>
                <w:lang w:val="en-US" w:eastAsia="zh-CN" w:bidi="ar-SA"/>
              </w:rPr>
            </w:r>
            <w:r/>
          </w:p>
        </w:tc>
        <w:tc>
          <w:tcPr>
            <w:gridSpan w:val="2"/>
            <w:shd w:val="clear" w:color="auto"/>
            <w:tcW w:w="1282" w:type="dxa"/>
            <w:vAlign w:val="center"/>
            <w:textDirection w:val="lrTb"/>
            <w:noWrap w:val="false"/>
          </w:tcPr>
          <w:p>
            <w:pPr>
              <w:jc w:val="center"/>
              <w:spacing w:line="293" w:lineRule="auto"/>
              <w:rPr>
                <w:spacing w:val="-5"/>
                <w:sz w:val="20"/>
              </w:rPr>
            </w:pPr>
            <w:r>
              <w:rPr>
                <w:rFonts w:hint="eastAsia"/>
                <w:sz w:val="20"/>
                <w:lang w:eastAsia="zh-CN"/>
              </w:rPr>
              <w:t xml:space="preserve">100分</w:t>
            </w:r>
            <w:r/>
          </w:p>
        </w:tc>
      </w:tr>
    </w:tbl>
    <w:p>
      <w:pPr>
        <w:rPr>
          <w:vanish/>
        </w:rPr>
      </w:pPr>
      <w:r>
        <w:rPr>
          <w:vanish/>
        </w:rPr>
      </w:r>
      <w:r/>
    </w:p>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60"/>
        <w:ind w:firstLine="602"/>
        <w:rPr>
          <w:rFonts w:hint="eastAsia" w:cs="宋体"/>
          <w:b/>
          <w:bCs/>
          <w:sz w:val="30"/>
          <w:szCs w:val="30"/>
          <w:highlight w:val="yellow"/>
        </w:rPr>
      </w:pPr>
      <w:r>
        <w:rPr>
          <w:rFonts w:hint="eastAsia" w:cs="宋体"/>
          <w:b/>
          <w:bCs/>
          <w:sz w:val="30"/>
          <w:szCs w:val="30"/>
          <w:highlight w:val="yellow"/>
        </w:rPr>
      </w:r>
      <w:r/>
    </w:p>
    <w:p>
      <w:pPr>
        <w:pStyle w:val="760"/>
        <w:ind w:firstLine="602"/>
        <w:rPr>
          <w:rFonts w:hint="eastAsia" w:cs="宋体"/>
          <w:b/>
          <w:bCs/>
          <w:sz w:val="30"/>
          <w:szCs w:val="30"/>
          <w:highlight w:val="yellow"/>
        </w:rPr>
      </w:pPr>
      <w:r>
        <w:rPr>
          <w:rFonts w:hint="eastAsia" w:cs="宋体"/>
          <w:b/>
          <w:bCs/>
          <w:sz w:val="30"/>
          <w:szCs w:val="30"/>
          <w:highlight w:val="yellow"/>
        </w:rPr>
      </w:r>
      <w:r/>
    </w:p>
    <w:p>
      <w:pPr>
        <w:pStyle w:val="760"/>
        <w:ind w:firstLine="602"/>
        <w:rPr>
          <w:rFonts w:hint="eastAsia" w:cs="宋体"/>
          <w:b/>
          <w:bCs/>
          <w:sz w:val="30"/>
          <w:szCs w:val="30"/>
          <w:highlight w:val="yellow"/>
        </w:rPr>
      </w:pPr>
      <w:r>
        <w:rPr>
          <w:rFonts w:hint="eastAsia" w:cs="宋体"/>
          <w:b/>
          <w:bCs/>
          <w:sz w:val="30"/>
          <w:szCs w:val="30"/>
          <w:highlight w:val="yellow"/>
        </w:rPr>
      </w:r>
      <w:r/>
    </w:p>
    <w:p>
      <w:pPr>
        <w:pStyle w:val="768"/>
        <w:rPr>
          <w:rFonts w:hint="eastAsia"/>
          <w:lang w:val="en-US"/>
        </w:rPr>
      </w:pPr>
      <w:r>
        <w:rPr>
          <w:rFonts w:hint="eastAsia"/>
          <w:lang w:val="en-US"/>
        </w:rPr>
      </w:r>
      <w:r/>
    </w:p>
    <w:p>
      <w:pPr>
        <w:pStyle w:val="93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第六章投标</w:t>
      </w:r>
      <w:bookmarkEnd w:id="190"/>
      <w:r/>
      <w:bookmarkEnd w:id="191"/>
      <w:r/>
      <w:bookmarkEnd w:id="192"/>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sz w:val="72"/>
        </w:rPr>
      </w:pPr>
      <w:r/>
      <w:bookmarkStart w:id="194" w:name="_Hlt26671244"/>
      <w:r/>
      <w:bookmarkEnd w:id="194"/>
      <w:r/>
      <w:bookmarkStart w:id="195" w:name="_Hlt26955039"/>
      <w:r/>
      <w:bookmarkEnd w:id="195"/>
      <w:r/>
      <w:bookmarkStart w:id="196" w:name="_Toc49090576"/>
      <w:r/>
      <w:bookmarkStart w:id="197" w:name="_Toc26554094"/>
      <w:r/>
      <w:bookmarkStart w:id="198" w:name="_Toc120614282"/>
      <w:r/>
      <w:r/>
    </w:p>
    <w:p>
      <w:pPr>
        <w:jc w:val="center"/>
        <w:rPr>
          <w:rFonts w:hint="eastAsia" w:ascii="宋体" w:hAnsi="宋体"/>
          <w:b/>
          <w:sz w:val="72"/>
        </w:rPr>
      </w:pPr>
      <w:r>
        <w:rPr>
          <w:rFonts w:hint="eastAsia" w:ascii="宋体" w:hAnsi="宋体"/>
          <w:b/>
          <w:sz w:val="72"/>
        </w:rPr>
        <w:t xml:space="preserve">投标文件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项目名称：</w:t>
      </w:r>
      <w:r/>
    </w:p>
    <w:p>
      <w:pPr>
        <w:ind w:firstLine="1084"/>
        <w:rPr>
          <w:rFonts w:hint="eastAsia" w:ascii="宋体" w:hAnsi="宋体"/>
          <w:b/>
          <w:sz w:val="36"/>
          <w:u w:val="single"/>
        </w:rPr>
      </w:pPr>
      <w:r>
        <w:rPr>
          <w:rFonts w:hint="eastAsia" w:ascii="宋体" w:hAnsi="宋体"/>
          <w:b/>
          <w:sz w:val="36"/>
        </w:rPr>
        <w:t xml:space="preserve">项目编号：</w:t>
      </w:r>
      <w:r/>
    </w:p>
    <w:p>
      <w:pPr>
        <w:rPr>
          <w:rFonts w:ascii="宋体" w:hAnsi="宋体"/>
          <w:b/>
          <w:sz w:val="36"/>
          <w:u w:val="single"/>
        </w:rPr>
      </w:pPr>
      <w:r>
        <w:rPr>
          <w:rFonts w:hint="eastAsia" w:ascii="宋体" w:hAnsi="宋体"/>
          <w:b/>
          <w:sz w:val="36"/>
        </w:rPr>
        <w:t xml:space="preserve">投标人名称：</w:t>
      </w:r>
      <w:r>
        <w:rPr>
          <w:rFonts w:hint="eastAsia" w:ascii="宋体" w:hAnsi="宋体"/>
          <w:b/>
          <w:sz w:val="36"/>
          <w:u w:val="single"/>
        </w:rPr>
        <w:t xml:space="preserve">（加盖电子公章）</w:t>
      </w:r>
      <w:r/>
    </w:p>
    <w:p>
      <w:pPr>
        <w:rPr>
          <w:rFonts w:hint="eastAsia" w:ascii="宋体" w:hAnsi="宋体"/>
          <w:b/>
          <w:sz w:val="36"/>
          <w:u w:val="single"/>
        </w:rPr>
      </w:pPr>
      <w:r>
        <w:rPr>
          <w:rFonts w:hint="eastAsia" w:ascii="宋体" w:hAnsi="宋体"/>
          <w:b/>
          <w:sz w:val="36"/>
        </w:rPr>
        <w:t xml:space="preserve">日期：</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六、投标分项报价表（含人工成本报价明细表）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pStyle w:val="978"/>
        <w:rPr>
          <w:sz w:val="24"/>
        </w:rPr>
      </w:pPr>
      <w:r>
        <w:rPr>
          <w:sz w:val="24"/>
        </w:rPr>
      </w:r>
      <w:r/>
    </w:p>
    <w:p>
      <w:pPr>
        <w:pStyle w:val="978"/>
        <w:rPr>
          <w:sz w:val="24"/>
        </w:rPr>
      </w:pPr>
      <w:r>
        <w:rPr>
          <w:sz w:val="24"/>
        </w:rPr>
      </w:r>
      <w:r/>
    </w:p>
    <w:p>
      <w:pPr>
        <w:pStyle w:val="978"/>
        <w:rPr>
          <w:sz w:val="24"/>
        </w:rPr>
      </w:pPr>
      <w:r>
        <w:rPr>
          <w:sz w:val="24"/>
        </w:rPr>
      </w:r>
      <w:r/>
    </w:p>
    <w:p>
      <w:pPr>
        <w:pStyle w:val="978"/>
        <w:rPr>
          <w:sz w:val="24"/>
        </w:rPr>
      </w:pPr>
      <w:r>
        <w:rPr>
          <w:sz w:val="24"/>
        </w:rPr>
      </w:r>
      <w:r/>
    </w:p>
    <w:p>
      <w:pPr>
        <w:pStyle w:val="978"/>
        <w:rPr>
          <w:sz w:val="24"/>
        </w:rPr>
      </w:pPr>
      <w:r>
        <w:rPr>
          <w:sz w:val="24"/>
        </w:rPr>
      </w:r>
      <w:bookmarkEnd w:id="188"/>
      <w:bookmarkEnd w:id="189"/>
      <w:bookmarkEnd w:id="196"/>
      <w:bookmarkEnd w:id="197"/>
      <w:bookmarkEnd w:id="198"/>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南京市公共资源交易中心六合分中心</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15"/>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日期：</w:t>
      </w:r>
      <w:r/>
    </w:p>
    <w:p>
      <w:pPr>
        <w:rPr>
          <w:sz w:val="24"/>
          <w:szCs w:val="24"/>
        </w:rPr>
      </w:pPr>
      <w:r>
        <w:rPr>
          <w:sz w:val="24"/>
          <w:szCs w:val="24"/>
        </w:rPr>
      </w:r>
      <w:r/>
    </w:p>
    <w:p>
      <w:pPr>
        <w:pStyle w:val="760"/>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87"/>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77"/>
        <w:rPr>
          <w:rFonts w:hint="eastAsia"/>
          <w:lang w:eastAsia="zh-CN"/>
        </w:rPr>
      </w:pPr>
      <w:r>
        <w:rPr>
          <w:rFonts w:hint="eastAsia"/>
          <w:lang w:eastAsia="zh-CN"/>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87"/>
        <w:ind w:firstLine="480"/>
        <w:spacing w:line="420" w:lineRule="exact"/>
        <w:rPr>
          <w:rFonts w:hint="eastAsia"/>
          <w:sz w:val="24"/>
          <w:szCs w:val="24"/>
        </w:rPr>
      </w:pPr>
      <w:r>
        <w:rPr>
          <w:rFonts w:hint="eastAsia"/>
          <w:sz w:val="24"/>
          <w:szCs w:val="24"/>
        </w:rPr>
      </w:r>
      <w:r/>
    </w:p>
    <w:p>
      <w:pPr>
        <w:pStyle w:val="987"/>
        <w:ind w:firstLine="480"/>
        <w:spacing w:line="480" w:lineRule="exact"/>
        <w:rPr>
          <w:rFonts w:hint="eastAsia"/>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p>
    <w:p>
      <w:pPr>
        <w:pStyle w:val="987"/>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87"/>
        <w:ind w:firstLine="480"/>
        <w:spacing w:line="480" w:lineRule="exact"/>
        <w:rPr>
          <w:rFonts w:hint="eastAsia"/>
          <w:sz w:val="24"/>
          <w:szCs w:val="24"/>
        </w:rPr>
      </w:pPr>
      <w:r>
        <w:rPr>
          <w:rFonts w:hint="eastAsia"/>
          <w:sz w:val="24"/>
          <w:szCs w:val="24"/>
        </w:rPr>
        <w:t xml:space="preserve">被授权人身份证号码：</w:t>
      </w:r>
      <w:r/>
    </w:p>
    <w:p>
      <w:pPr>
        <w:pStyle w:val="987"/>
        <w:ind w:firstLine="480"/>
        <w:spacing w:line="480" w:lineRule="exact"/>
        <w:rPr>
          <w:rFonts w:hint="eastAsia"/>
          <w:sz w:val="24"/>
          <w:szCs w:val="24"/>
          <w:u w:val="single"/>
        </w:rPr>
      </w:pPr>
      <w:r>
        <w:rPr>
          <w:rFonts w:hint="eastAsia"/>
          <w:sz w:val="24"/>
          <w:szCs w:val="24"/>
        </w:rPr>
        <w:t xml:space="preserve">被授权人联系电话：（手机）</w:t>
      </w:r>
      <w:r/>
    </w:p>
    <w:p>
      <w:pPr>
        <w:pStyle w:val="987"/>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87"/>
        <w:ind w:firstLine="480"/>
        <w:spacing w:line="480" w:lineRule="exact"/>
        <w:rPr>
          <w:rFonts w:hint="eastAsia"/>
          <w:sz w:val="24"/>
          <w:szCs w:val="24"/>
          <w:u w:val="single"/>
        </w:rPr>
      </w:pPr>
      <w:r>
        <w:rPr>
          <w:rFonts w:hint="eastAsia"/>
          <w:sz w:val="24"/>
          <w:szCs w:val="24"/>
        </w:rPr>
        <w:t xml:space="preserve">单位地址：</w:t>
      </w:r>
      <w:r/>
    </w:p>
    <w:p>
      <w:pPr>
        <w:pStyle w:val="987"/>
        <w:ind w:firstLine="480"/>
        <w:spacing w:line="480" w:lineRule="exact"/>
        <w:rPr>
          <w:rFonts w:hint="eastAsia"/>
          <w:sz w:val="24"/>
          <w:szCs w:val="24"/>
        </w:rPr>
      </w:pPr>
      <w:r>
        <w:rPr>
          <w:rFonts w:hint="eastAsia"/>
          <w:sz w:val="24"/>
          <w:szCs w:val="24"/>
        </w:rPr>
        <w:t xml:space="preserve">日期：</w:t>
      </w:r>
      <w:bookmarkStart w:id="199" w:name="_Hlt26955070"/>
      <w:r/>
      <w:bookmarkEnd w:id="199"/>
      <w:r/>
      <w:bookmarkStart w:id="200" w:name="_格式3__银行出具的资信证明"/>
      <w:r/>
      <w:bookmarkEnd w:id="200"/>
      <w:r/>
      <w:bookmarkStart w:id="201" w:name="_Hlt26671380"/>
      <w:r/>
      <w:bookmarkEnd w:id="201"/>
      <w:r/>
      <w:r/>
    </w:p>
    <w:p>
      <w:pPr>
        <w:pStyle w:val="711"/>
        <w:rPr>
          <w:rFonts w:hint="eastAsia"/>
          <w:i/>
          <w:sz w:val="24"/>
          <w:szCs w:val="24"/>
          <w:u w:val="single"/>
        </w:rPr>
      </w:pPr>
      <w:r>
        <w:rPr>
          <w:rFonts w:hint="eastAsia"/>
          <w:i/>
          <w:sz w:val="24"/>
          <w:szCs w:val="24"/>
          <w:u w:val="single"/>
        </w:rPr>
      </w:r>
      <w:r/>
    </w:p>
    <w:p>
      <w:pPr>
        <w:pStyle w:val="711"/>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78"/>
        <w:rPr>
          <w:rFonts w:hint="eastAsia"/>
          <w:bCs/>
          <w:sz w:val="24"/>
        </w:rPr>
      </w:pPr>
      <w:r>
        <w:rPr>
          <w:rFonts w:hint="eastAsia"/>
          <w:bCs/>
          <w:sz w:val="24"/>
        </w:rPr>
      </w:r>
      <w:r/>
    </w:p>
    <w:p>
      <w:pPr>
        <w:pStyle w:val="978"/>
        <w:rPr>
          <w:rFonts w:hint="eastAsia"/>
          <w:bCs/>
          <w:sz w:val="24"/>
        </w:rPr>
      </w:pPr>
      <w:r>
        <w:rPr>
          <w:rFonts w:hint="eastAsia"/>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89"/>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南京市公共资源交易中心六合分中心</w:t>
      </w:r>
      <w:r/>
    </w:p>
    <w:p>
      <w:pPr>
        <w:pStyle w:val="989"/>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8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8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8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60"/>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w:t>
      </w:r>
      <w:r>
        <w:rPr>
          <w:rFonts w:ascii="Wingdings" w:hAnsi="Wingdings" w:eastAsia="Wingdings" w:cs="Wingdings"/>
          <w:sz w:val="24"/>
          <w:szCs w:val="24"/>
        </w:rPr>
        <w:t xml:space="preserve">¨</w:t>
      </w:r>
      <w:r>
        <w:rPr>
          <w:rFonts w:hint="eastAsia"/>
          <w:sz w:val="24"/>
          <w:szCs w:val="24"/>
        </w:rPr>
        <w:t xml:space="preserve">非民营企业</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p>
    <w:p>
      <w:pPr>
        <w:pStyle w:val="989"/>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89"/>
        <w:spacing w:before="0" w:after="0" w:line="420" w:lineRule="exact"/>
        <w:rPr>
          <w:rFonts w:hint="eastAsia" w:ascii="宋体" w:hAnsi="宋体"/>
          <w:szCs w:val="21"/>
        </w:rPr>
      </w:pPr>
      <w:r>
        <w:rPr>
          <w:rFonts w:hint="eastAsia" w:ascii="宋体" w:hAnsi="宋体"/>
          <w:szCs w:val="21"/>
        </w:rPr>
        <w:t xml:space="preserve">地址：</w:t>
      </w:r>
      <w:r/>
    </w:p>
    <w:p>
      <w:pPr>
        <w:pStyle w:val="989"/>
        <w:spacing w:before="0" w:after="0" w:line="420" w:lineRule="exact"/>
        <w:rPr>
          <w:rFonts w:hint="eastAsia" w:ascii="宋体" w:hAnsi="宋体"/>
          <w:szCs w:val="21"/>
        </w:rPr>
      </w:pPr>
      <w:r>
        <w:rPr>
          <w:rFonts w:hint="eastAsia" w:ascii="宋体" w:hAnsi="宋体"/>
          <w:szCs w:val="21"/>
        </w:rPr>
        <w:t xml:space="preserve">邮编：</w:t>
      </w:r>
      <w:r/>
    </w:p>
    <w:p>
      <w:pPr>
        <w:pStyle w:val="989"/>
        <w:spacing w:before="0" w:after="0" w:line="420" w:lineRule="exact"/>
        <w:rPr>
          <w:rFonts w:hint="eastAsia" w:ascii="宋体" w:hAnsi="宋体"/>
          <w:szCs w:val="21"/>
          <w:u w:val="single"/>
        </w:rPr>
      </w:pPr>
      <w:r>
        <w:rPr>
          <w:rFonts w:hint="eastAsia" w:ascii="宋体" w:hAnsi="宋体"/>
          <w:szCs w:val="21"/>
        </w:rPr>
        <w:t xml:space="preserve">电话：</w:t>
      </w:r>
      <w:r/>
    </w:p>
    <w:p>
      <w:pPr>
        <w:pStyle w:val="989"/>
        <w:spacing w:before="0" w:after="0" w:line="420" w:lineRule="exact"/>
        <w:rPr>
          <w:rFonts w:hint="eastAsia" w:ascii="宋体" w:hAnsi="宋体"/>
          <w:szCs w:val="21"/>
          <w:u w:val="single"/>
        </w:rPr>
      </w:pPr>
      <w:r>
        <w:rPr>
          <w:rFonts w:hint="eastAsia" w:ascii="宋体" w:hAnsi="宋体"/>
          <w:szCs w:val="21"/>
        </w:rPr>
        <w:t xml:space="preserve">传真：</w:t>
      </w:r>
      <w:r/>
    </w:p>
    <w:p>
      <w:pPr>
        <w:pStyle w:val="989"/>
        <w:spacing w:before="0" w:after="0" w:line="420" w:lineRule="exact"/>
        <w:rPr>
          <w:rFonts w:hint="eastAsia" w:ascii="宋体" w:hAnsi="宋体"/>
          <w:szCs w:val="21"/>
          <w:u w:val="single"/>
        </w:rPr>
      </w:pPr>
      <w:r>
        <w:rPr>
          <w:rFonts w:hint="eastAsia" w:ascii="宋体" w:hAnsi="宋体"/>
          <w:szCs w:val="21"/>
        </w:rPr>
        <w:t xml:space="preserve">开户行：</w:t>
      </w:r>
      <w:r/>
    </w:p>
    <w:p>
      <w:pPr>
        <w:pStyle w:val="989"/>
        <w:spacing w:before="0" w:after="0" w:line="420" w:lineRule="exact"/>
        <w:rPr>
          <w:rFonts w:hint="eastAsia" w:ascii="宋体" w:hAnsi="宋体"/>
          <w:szCs w:val="21"/>
          <w:u w:val="single"/>
        </w:rPr>
      </w:pPr>
      <w:r>
        <w:rPr>
          <w:rFonts w:hint="eastAsia" w:ascii="宋体" w:hAnsi="宋体"/>
          <w:szCs w:val="21"/>
        </w:rPr>
        <w:t xml:space="preserve">账号：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89"/>
        <w:spacing w:before="0" w:after="0" w:line="420" w:lineRule="exact"/>
        <w:rPr>
          <w:rFonts w:hint="eastAsia" w:ascii="宋体" w:hAnsi="宋体"/>
          <w:szCs w:val="21"/>
        </w:rPr>
      </w:pPr>
      <w:r>
        <w:rPr>
          <w:rFonts w:hint="eastAsia" w:ascii="宋体" w:hAnsi="宋体"/>
          <w:szCs w:val="21"/>
        </w:rPr>
        <w:t xml:space="preserve">日期：</w:t>
      </w:r>
      <w:r/>
    </w:p>
    <w:p>
      <w:pPr>
        <w:pStyle w:val="989"/>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项目编号：采购包号：</w:t>
      </w:r>
      <w:r/>
    </w:p>
    <w:tbl>
      <w:tblPr>
        <w:tblStyle w:val="665"/>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989"/>
              <w:ind w:firstLine="0"/>
              <w:spacing w:before="0" w:after="0" w:line="480" w:lineRule="auto"/>
              <w:rPr>
                <w:rFonts w:hint="eastAsia" w:ascii="宋体" w:hAnsi="宋体"/>
                <w:szCs w:val="21"/>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日期：</w:t>
      </w:r>
      <w:r/>
    </w:p>
    <w:p>
      <w:pPr>
        <w:pStyle w:val="76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60"/>
        <w:rPr>
          <w:rFonts w:hint="eastAsia"/>
        </w:rPr>
      </w:pPr>
      <w:r>
        <w:rPr>
          <w:rFonts w:hint="eastAsia"/>
        </w:rPr>
      </w:r>
      <w:r/>
    </w:p>
    <w:p>
      <w:pPr>
        <w:rPr>
          <w:rFonts w:hint="eastAsia"/>
        </w:rPr>
      </w:pPr>
      <w:r>
        <w:rPr>
          <w:rFonts w:hint="eastAsia"/>
        </w:rPr>
      </w:r>
      <w:r/>
    </w:p>
    <w:p>
      <w:pPr>
        <w:pStyle w:val="760"/>
        <w:rPr>
          <w:rFonts w:hint="eastAsia"/>
        </w:rPr>
      </w:pPr>
      <w:r>
        <w:rPr>
          <w:rFonts w:hint="eastAsia"/>
        </w:rPr>
      </w:r>
      <w:r/>
    </w:p>
    <w:p>
      <w:pPr>
        <w:rPr>
          <w:rFonts w:hint="eastAsia"/>
        </w:rPr>
      </w:pPr>
      <w:r>
        <w:rPr>
          <w:rFonts w:hint="eastAsia"/>
        </w:rPr>
      </w:r>
      <w:r/>
    </w:p>
    <w:p>
      <w:pPr>
        <w:pStyle w:val="760"/>
        <w:rPr>
          <w:rFonts w:hint="eastAsia"/>
        </w:rPr>
      </w:pPr>
      <w:r>
        <w:rPr>
          <w:rFonts w:hint="eastAsia"/>
        </w:rPr>
      </w:r>
      <w:r/>
    </w:p>
    <w:p>
      <w:pPr>
        <w:rPr>
          <w:rFonts w:hint="eastAsia"/>
        </w:rPr>
      </w:pPr>
      <w:r>
        <w:rPr>
          <w:rFonts w:hint="eastAsia"/>
        </w:rPr>
      </w:r>
      <w:r/>
    </w:p>
    <w:p>
      <w:pPr>
        <w:pStyle w:val="760"/>
        <w:rPr>
          <w:rFonts w:hint="eastAsia"/>
        </w:rPr>
      </w:pPr>
      <w:r>
        <w:rPr>
          <w:rFonts w:hint="eastAsia"/>
        </w:rPr>
      </w:r>
      <w:r/>
    </w:p>
    <w:p>
      <w:pPr>
        <w:pStyle w:val="76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6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68"/>
        <w:rPr>
          <w:rFonts w:hint="eastAsia"/>
        </w:rPr>
      </w:pPr>
      <w:r>
        <w:rPr>
          <w:rFonts w:hint="eastAsia"/>
        </w:rPr>
      </w:r>
      <w:r/>
    </w:p>
    <w:p>
      <w:pPr>
        <w:jc w:val="left"/>
        <w:spacing w:line="360" w:lineRule="auto"/>
        <w:rPr>
          <w:rFonts w:hint="eastAsia" w:ascii="黑体" w:hAnsi="黑体" w:eastAsia="黑体"/>
          <w:sz w:val="32"/>
          <w:szCs w:val="32"/>
          <w:highlight w:val="yellow"/>
        </w:rPr>
      </w:pPr>
      <w:r>
        <w:rPr>
          <w:rFonts w:hint="eastAsia" w:ascii="黑体" w:hAnsi="黑体" w:eastAsia="黑体"/>
          <w:sz w:val="32"/>
          <w:szCs w:val="32"/>
        </w:rPr>
        <w:br w:type="page" w:clear="all"/>
      </w:r>
      <w:r>
        <w:rPr>
          <w:rFonts w:hint="eastAsia" w:ascii="黑体" w:hAnsi="黑体" w:eastAsia="黑体"/>
          <w:sz w:val="32"/>
          <w:szCs w:val="32"/>
        </w:rPr>
        <w:t xml:space="preserve">六、投标分项报价表（含人工成本报价明细表）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ascii="宋体" w:hAnsi="宋体"/>
          <w:sz w:val="24"/>
          <w:szCs w:val="24"/>
        </w:rPr>
      </w:pPr>
      <w:r>
        <w:rPr>
          <w:rFonts w:hint="eastAsia" w:ascii="宋体" w:hAnsi="宋体"/>
          <w:sz w:val="24"/>
          <w:szCs w:val="24"/>
        </w:rPr>
        <w:t xml:space="preserve">项目编号：</w:t>
      </w:r>
      <w:r/>
    </w:p>
    <w:tbl>
      <w:tblPr>
        <w:tblStyle w:val="665"/>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人工成本</w:t>
            </w:r>
            <w:r/>
          </w:p>
        </w:tc>
        <w:tc>
          <w:tcPr>
            <w:tcW w:w="10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年</w:t>
            </w:r>
            <w:r/>
          </w:p>
        </w:tc>
        <w:tc>
          <w:tcPr>
            <w:tcW w:w="1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spacing w:line="360" w:lineRule="auto"/>
        <w:rPr>
          <w:rFonts w:ascii="宋体" w:hAnsi="宋体"/>
          <w:sz w:val="24"/>
        </w:rPr>
      </w:pPr>
      <w:r>
        <w:rPr>
          <w:rFonts w:ascii="宋体" w:hAnsi="宋体"/>
          <w:sz w:val="24"/>
        </w:rPr>
      </w:r>
      <w:r/>
    </w:p>
    <w:p>
      <w:pPr>
        <w:pStyle w:val="757"/>
        <w:ind w:firstLine="480"/>
        <w:jc w:val="both"/>
        <w:spacing w:before="0" w:beforeAutospacing="0" w:after="0" w:afterAutospacing="0" w:line="360" w:lineRule="auto"/>
        <w:rPr>
          <w:color w:val="000000"/>
        </w:rPr>
      </w:pPr>
      <w:r>
        <w:rPr>
          <w:color w:val="000000"/>
        </w:rPr>
        <w:t xml:space="preserve">备注：</w:t>
      </w:r>
      <w:r/>
    </w:p>
    <w:p>
      <w:pPr>
        <w:pStyle w:val="757"/>
        <w:ind w:firstLine="480"/>
        <w:jc w:val="both"/>
        <w:spacing w:before="0" w:beforeAutospacing="0" w:after="0" w:afterAutospacing="0" w:line="360" w:lineRule="auto"/>
        <w:rPr>
          <w:rFonts w:hint="eastAsia"/>
          <w:color w:val="000000"/>
        </w:rPr>
      </w:pPr>
      <w:r>
        <w:rPr>
          <w:rFonts w:hint="eastAsia"/>
          <w:color w:val="000000"/>
        </w:rPr>
        <w:t xml:space="preserve">1.“投标总价”应包括为完成整个项目所产生的所有费用。</w:t>
      </w:r>
      <w:r/>
    </w:p>
    <w:p>
      <w:pPr>
        <w:pStyle w:val="757"/>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57"/>
        <w:ind w:firstLine="480"/>
        <w:jc w:val="both"/>
        <w:spacing w:before="0" w:beforeAutospacing="0" w:after="0" w:afterAutospacing="0" w:line="360" w:lineRule="auto"/>
        <w:rPr>
          <w:rFonts w:hint="eastAsia"/>
          <w:color w:val="000000"/>
        </w:rPr>
      </w:pPr>
      <w:r>
        <w:rPr>
          <w:rFonts w:hint="eastAsia"/>
          <w:color w:val="000000"/>
        </w:rPr>
        <w:t xml:space="preserve">3.《投标分项报价表》中“人工成本”合计应与《人工成本报价明细表》中的总计一致</w:t>
      </w:r>
      <w:r>
        <w:rPr>
          <w:rFonts w:hint="eastAsia"/>
        </w:rPr>
        <w:t xml:space="preserve">。</w:t>
      </w:r>
      <w:r/>
    </w:p>
    <w:p>
      <w:pPr>
        <w:pStyle w:val="757"/>
        <w:ind w:firstLine="480"/>
        <w:jc w:val="both"/>
        <w:spacing w:before="0" w:beforeAutospacing="0" w:after="0" w:afterAutospacing="0" w:line="360" w:lineRule="auto"/>
        <w:rPr>
          <w:color w:val="000000"/>
          <w:highlight w:val="yellow"/>
        </w:rPr>
      </w:pPr>
      <w:r>
        <w:rPr>
          <w:rFonts w:hint="eastAsia"/>
          <w:color w:val="000000"/>
        </w:rPr>
        <w:t xml:space="preserve">4.人工成本以外的分项名称及费用由供应商根据本项目采购需求和自身实际填报。行数不够，可自行添加。</w:t>
      </w:r>
      <w:r/>
    </w:p>
    <w:p>
      <w:pPr>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w:t>
      </w:r>
      <w:r/>
    </w:p>
    <w:tbl>
      <w:tblPr>
        <w:tblStyle w:val="665"/>
        <w:tblW w:w="5197" w:type="pct"/>
        <w:jc w:val="center"/>
        <w:tblLayout w:type="fixed"/>
        <w:tblCellMar>
          <w:left w:w="108" w:type="dxa"/>
          <w:top w:w="0" w:type="dxa"/>
          <w:right w:w="108" w:type="dxa"/>
          <w:bottom w:w="0" w:type="dxa"/>
        </w:tblCellMar>
        <w:tblLook w:val="04A0" w:firstRow="1" w:lastRow="0" w:firstColumn="1" w:lastColumn="0" w:noHBand="0" w:noVBand="1"/>
      </w:tblPr>
      <w:tblGrid>
        <w:gridCol w:w="685"/>
        <w:gridCol w:w="1276"/>
        <w:gridCol w:w="882"/>
        <w:gridCol w:w="1077"/>
        <w:gridCol w:w="810"/>
        <w:gridCol w:w="1131"/>
        <w:gridCol w:w="2083"/>
        <w:gridCol w:w="2411"/>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1</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（元/人*月）</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1163" w:type="dxa"/>
            <w:vAlign w:val="center"/>
            <w:vMerge w:val="restart"/>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各项费用须按照投入本项目服务人员岗位分别填报，且须满足采购需求中的“报价要求”。各岗位人数不得少于采购需求中的“人员配备要求”。</w:t>
            </w:r>
            <w:r/>
          </w:p>
          <w:p>
            <w:pPr>
              <w:jc w:val="left"/>
              <w:rPr>
                <w:rFonts w:hint="eastAsia" w:ascii="宋体" w:hAnsi="宋体" w:cs="宋体"/>
                <w:color w:val="000000"/>
                <w:sz w:val="18"/>
                <w:szCs w:val="18"/>
              </w:rPr>
            </w:pPr>
            <w:r>
              <w:rPr>
                <w:rFonts w:hint="eastAsia" w:ascii="宋体" w:hAnsi="宋体" w:cs="宋体"/>
                <w:color w:val="000000"/>
                <w:sz w:val="18"/>
                <w:szCs w:val="18"/>
              </w:rPr>
            </w:r>
            <w:r/>
          </w:p>
          <w:p>
            <w:pPr>
              <w:jc w:val="left"/>
              <w:widowControl/>
              <w:rPr>
                <w:rFonts w:hint="eastAsia"/>
              </w:rPr>
            </w:pPr>
            <w:r>
              <w:rPr>
                <w:rFonts w:hint="eastAsi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合计</w:t>
            </w:r>
            <w:r/>
          </w:p>
        </w:tc>
        <w:tc>
          <w:tcPr>
            <w:gridSpan w:val="6"/>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2</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sz w:val="18"/>
                <w:szCs w:val="18"/>
              </w:rPr>
              <w:t xml:space="preserve">天数</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3</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lang w:bidi="en-US"/>
              </w:rPr>
              <w:t xml:space="preserve">社保公积金</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费用计算公式</w:t>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rPr>
            </w:pPr>
            <w:r>
              <w:rPr>
                <w:rFonts w:hint="eastAsia"/>
              </w:rPr>
            </w:r>
            <w:r/>
          </w:p>
        </w:tc>
      </w:tr>
      <w:tr>
        <w:trPr>
          <w:jc w:val="center"/>
          <w:trHeight w:val="427"/>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3.1</w:t>
            </w:r>
            <w:r/>
          </w:p>
        </w:tc>
        <w:tc>
          <w:tcPr>
            <w:gridSpan w:val="6"/>
            <w:tcBorders>
              <w:top w:val="single" w:color="000000" w:sz="4" w:space="0"/>
              <w:left w:val="single" w:color="000000" w:sz="4" w:space="0"/>
              <w:bottom w:val="none" w:color="000000" w:sz="4" w:space="0"/>
              <w:right w:val="single" w:color="000000" w:sz="4" w:space="0"/>
            </w:tcBorders>
            <w:tcW w:w="7259"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社会保险</w:t>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p>
        </w:tc>
        <w:tc>
          <w:tcPr>
            <w:tcBorders>
              <w:top w:val="single" w:color="000000" w:sz="4" w:space="0"/>
              <w:left w:val="single" w:color="000000" w:sz="4" w:space="0"/>
              <w:bottom w:val="non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39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4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499"/>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p>
        </w:tc>
        <w:tc>
          <w:tcPr>
            <w:tcBorders>
              <w:top w:val="single" w:color="000000" w:sz="4" w:space="0"/>
              <w:left w:val="single" w:color="000000" w:sz="4" w:space="0"/>
              <w:bottom w:val="non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39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4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436"/>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p>
        </w:tc>
        <w:tc>
          <w:tcPr>
            <w:tcBorders>
              <w:top w:val="single" w:color="000000" w:sz="4" w:space="0"/>
              <w:left w:val="single" w:color="000000" w:sz="4" w:space="0"/>
              <w:bottom w:val="non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39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4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436"/>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none" w:color="000000" w:sz="4" w:space="0"/>
              <w:right w:val="single" w:color="000000" w:sz="4" w:space="0"/>
            </w:tcBorders>
            <w:tcW w:w="7259"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377"/>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3.2</w:t>
            </w:r>
            <w:r/>
          </w:p>
        </w:tc>
        <w:tc>
          <w:tcPr>
            <w:gridSpan w:val="6"/>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Borders>
              <w:top w:val="single" w:color="000000" w:sz="4" w:space="0"/>
              <w:left w:val="single" w:color="000000" w:sz="4" w:space="0"/>
              <w:bottom w:val="none" w:color="000000" w:sz="4" w:space="0"/>
              <w:right w:val="single" w:color="000000" w:sz="4" w:space="0"/>
            </w:tcBorders>
            <w:tcW w:w="331"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p>
        </w:tc>
        <w:tc>
          <w:tcPr>
            <w:gridSpan w:val="7"/>
            <w:tcBorders>
              <w:top w:val="single" w:color="000000" w:sz="4" w:space="0"/>
              <w:left w:val="single" w:color="000000" w:sz="4" w:space="0"/>
              <w:bottom w:val="single" w:color="000000" w:sz="4" w:space="0"/>
              <w:right w:val="single" w:color="000000" w:sz="4" w:space="0"/>
            </w:tcBorders>
            <w:tcW w:w="9670"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jc w:val="center"/>
          <w:trHeight w:val="109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jc w:val="left"/>
              <w:rPr>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如本项目服务时间不足一个完整年度的，“月数”或“天数”按照“合同履行期限”测算。（4）此表中所有数值保留小数点后两位。</w:t>
            </w:r>
            <w:r/>
          </w:p>
        </w:tc>
      </w:tr>
    </w:tbl>
    <w:p>
      <w:pPr>
        <w:jc w:val="left"/>
        <w:spacing w:line="360" w:lineRule="auto"/>
        <w:rPr>
          <w:rFonts w:hint="eastAsia" w:ascii="宋体" w:hAnsi="宋体" w:cs="宋体"/>
          <w:b/>
          <w:bCs/>
          <w:highlight w:val="yellow"/>
        </w:rPr>
      </w:pPr>
      <w:r>
        <w:rPr>
          <w:rFonts w:hint="eastAsia" w:ascii="宋体" w:hAnsi="宋体" w:cs="宋体"/>
          <w:b/>
          <w:bCs/>
          <w:highlight w:val="yellow"/>
        </w:rPr>
      </w:r>
      <w:r/>
    </w:p>
    <w:p>
      <w:pPr>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p>
    <w:p>
      <w:pPr>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Style w:val="665"/>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序号</w:t>
            </w:r>
            <w:r/>
          </w:p>
        </w:tc>
        <w:tc>
          <w:tcPr>
            <w:tcW w:w="1748"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名称</w:t>
            </w:r>
            <w:r/>
          </w:p>
        </w:tc>
        <w:tc>
          <w:tcPr>
            <w:tcW w:w="4257"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计算公式</w:t>
            </w:r>
            <w:r/>
          </w:p>
        </w:tc>
        <w:tc>
          <w:tcPr>
            <w:tcW w:w="1627"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金额（元/月）</w:t>
            </w:r>
            <w:r/>
          </w:p>
        </w:tc>
        <w:tc>
          <w:tcPr>
            <w:tcW w:w="1537" w:type="dxa"/>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t xml:space="preserve">备注</w:t>
            </w:r>
            <w:r/>
          </w:p>
        </w:tc>
      </w:tr>
      <w:tr>
        <w:trPr>
          <w:trHeight w:val="417" w:hRule="exact"/>
        </w:trPr>
        <w:tc>
          <w:tcPr>
            <w:tcW w:w="736" w:type="dxa"/>
            <w:vAlign w:val="center"/>
            <w:textDirection w:val="lrTb"/>
            <w:noWrap/>
          </w:tcPr>
          <w:p>
            <w:pPr>
              <w:jc w:val="center"/>
              <w:rPr>
                <w:rFonts w:hint="eastAsia" w:ascii="宋体" w:hAnsi="宋体" w:cs="宋体"/>
              </w:rPr>
            </w:pPr>
            <w:r>
              <w:rPr>
                <w:rFonts w:hint="eastAsia" w:ascii="宋体" w:hAnsi="宋体" w:cs="宋体"/>
              </w:rPr>
              <w:t xml:space="preserve">1</w:t>
            </w:r>
            <w:r/>
          </w:p>
        </w:tc>
        <w:tc>
          <w:tcPr>
            <w:tcW w:w="1748" w:type="dxa"/>
            <w:vAlign w:val="center"/>
            <w:textDirection w:val="lrTb"/>
            <w:noWrap/>
          </w:tcPr>
          <w:p>
            <w:pPr>
              <w:jc w:val="center"/>
              <w:rPr>
                <w:rFonts w:hint="eastAsia" w:ascii="宋体" w:hAnsi="宋体" w:cs="宋体"/>
              </w:rPr>
            </w:pPr>
            <w:r>
              <w:rPr>
                <w:rFonts w:hint="eastAsia" w:ascii="宋体" w:hAnsi="宋体" w:cs="宋体"/>
              </w:rPr>
              <w:t xml:space="preserve">最低工资标准</w:t>
            </w:r>
            <w:r/>
          </w:p>
        </w:tc>
        <w:tc>
          <w:tcPr>
            <w:tcW w:w="4257" w:type="dxa"/>
            <w:vAlign w:val="center"/>
            <w:textDirection w:val="lrTb"/>
            <w:noWrap/>
          </w:tcPr>
          <w:p>
            <w:pPr>
              <w:jc w:val="center"/>
              <w:rPr>
                <w:rFonts w:hint="eastAsia" w:ascii="宋体" w:hAnsi="宋体" w:cs="宋体"/>
              </w:rPr>
            </w:pPr>
            <w:r>
              <w:rPr>
                <w:rFonts w:hint="eastAsia" w:ascii="宋体" w:hAnsi="宋体" w:cs="宋体"/>
              </w:rPr>
              <w:t xml:space="preserve">/</w:t>
            </w:r>
            <w:r/>
          </w:p>
        </w:tc>
        <w:tc>
          <w:tcPr>
            <w:tcW w:w="1627" w:type="dxa"/>
            <w:vAlign w:val="center"/>
            <w:textDirection w:val="lrTb"/>
            <w:noWrap/>
          </w:tcPr>
          <w:p>
            <w:pPr>
              <w:jc w:val="center"/>
              <w:rPr>
                <w:rFonts w:ascii="宋体" w:hAnsi="宋体" w:cs="宋体"/>
              </w:rPr>
            </w:pPr>
            <w:r>
              <w:rPr>
                <w:rFonts w:hint="eastAsia" w:ascii="宋体" w:hAnsi="宋体" w:cs="宋体"/>
              </w:rPr>
              <w:t xml:space="preserve">2660</w:t>
            </w:r>
            <w:r/>
          </w:p>
        </w:tc>
        <w:tc>
          <w:tcPr>
            <w:tcW w:w="1537" w:type="dxa"/>
            <w:vAlign w:val="center"/>
            <w:textDirection w:val="lrTb"/>
            <w:noWrap/>
          </w:tcPr>
          <w:p>
            <w:pPr>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jc w:val="center"/>
              <w:rPr>
                <w:rFonts w:hint="eastAsia" w:ascii="宋体" w:hAnsi="宋体" w:cs="宋体"/>
              </w:rPr>
            </w:pPr>
            <w:r>
              <w:rPr>
                <w:rFonts w:hint="eastAsia" w:ascii="宋体" w:hAnsi="宋体" w:cs="宋体"/>
              </w:rPr>
              <w:t xml:space="preserve">2</w:t>
            </w:r>
            <w:r/>
          </w:p>
        </w:tc>
        <w:tc>
          <w:tcPr>
            <w:tcW w:w="1748" w:type="dxa"/>
            <w:vAlign w:val="center"/>
            <w:textDirection w:val="lrTb"/>
            <w:noWrap/>
          </w:tcPr>
          <w:p>
            <w:pPr>
              <w:jc w:val="center"/>
              <w:rPr>
                <w:rFonts w:hint="eastAsia" w:ascii="宋体" w:hAnsi="宋体" w:cs="宋体"/>
              </w:rPr>
            </w:pPr>
            <w:r>
              <w:rPr>
                <w:rFonts w:hint="eastAsia" w:ascii="宋体" w:hAnsi="宋体" w:cs="宋体"/>
              </w:rPr>
              <w:t xml:space="preserve">社保单位计提费用</w:t>
            </w:r>
            <w:r/>
          </w:p>
        </w:tc>
        <w:tc>
          <w:tcPr>
            <w:tcW w:w="4257" w:type="dxa"/>
            <w:vAlign w:val="center"/>
            <w:textDirection w:val="lrTb"/>
            <w:noWrap/>
          </w:tcPr>
          <w:p>
            <w:pPr>
              <w:jc w:val="center"/>
              <w:rPr>
                <w:rFonts w:hint="eastAsia" w:ascii="宋体" w:hAnsi="宋体" w:cs="宋体"/>
              </w:rPr>
            </w:pPr>
            <w:r>
              <w:rPr>
                <w:rFonts w:hint="eastAsia" w:ascii="宋体" w:hAnsi="宋体" w:cs="宋体"/>
              </w:rPr>
              <w:t xml:space="preserve">缴费基数（≥4952）*缴费比例（≥24.7%）</w:t>
            </w:r>
            <w:r/>
          </w:p>
        </w:tc>
        <w:tc>
          <w:tcPr>
            <w:tcW w:w="1627" w:type="dxa"/>
            <w:vAlign w:val="center"/>
            <w:textDirection w:val="lrTb"/>
            <w:noWrap/>
          </w:tcPr>
          <w:p>
            <w:pPr>
              <w:jc w:val="center"/>
              <w:rPr>
                <w:rFonts w:ascii="宋体" w:hAnsi="宋体" w:cs="宋体"/>
              </w:rPr>
            </w:pPr>
            <w:r>
              <w:rPr>
                <w:rFonts w:hint="eastAsia" w:ascii="宋体" w:hAnsi="宋体" w:cs="宋体"/>
              </w:rPr>
              <w:t xml:space="preserve">≥1223.144</w:t>
            </w:r>
            <w:r/>
          </w:p>
        </w:tc>
        <w:tc>
          <w:tcPr>
            <w:tcW w:w="1537" w:type="dxa"/>
            <w:vAlign w:val="center"/>
            <w:textDirection w:val="lrTb"/>
            <w:noWrap/>
          </w:tcPr>
          <w:p>
            <w:pPr>
              <w:jc w:val="left"/>
              <w:rPr>
                <w:rFonts w:hint="eastAsia" w:ascii="宋体" w:hAnsi="宋体" w:cs="宋体"/>
                <w:b/>
                <w:bCs/>
              </w:rPr>
            </w:pPr>
            <w:r>
              <w:rPr>
                <w:rFonts w:hint="eastAsia" w:ascii="宋体" w:hAnsi="宋体" w:cs="宋体"/>
                <w:b/>
                <w:bCs/>
              </w:rPr>
              <w:t xml:space="preserve">如保留小数点后两位测算，</w:t>
            </w:r>
            <w:r/>
          </w:p>
          <w:p>
            <w:pPr>
              <w:jc w:val="left"/>
              <w:rPr>
                <w:rFonts w:ascii="宋体" w:hAnsi="宋体" w:cs="宋体"/>
              </w:rPr>
            </w:pPr>
            <w:r>
              <w:rPr>
                <w:rFonts w:hint="eastAsia" w:ascii="宋体" w:hAnsi="宋体" w:cs="宋体"/>
                <w:b/>
                <w:bCs/>
              </w:rPr>
              <w:t xml:space="preserve">金额≥1223.15</w:t>
            </w:r>
            <w:r/>
          </w:p>
        </w:tc>
      </w:tr>
      <w:tr>
        <w:trPr>
          <w:trHeight w:val="732" w:hRule="exact"/>
        </w:trPr>
        <w:tc>
          <w:tcPr>
            <w:tcW w:w="736" w:type="dxa"/>
            <w:vAlign w:val="center"/>
            <w:textDirection w:val="lrTb"/>
            <w:noWrap/>
          </w:tcPr>
          <w:p>
            <w:pPr>
              <w:jc w:val="center"/>
              <w:rPr>
                <w:rFonts w:hint="eastAsia" w:ascii="宋体" w:hAnsi="宋体" w:cs="宋体"/>
              </w:rPr>
            </w:pPr>
            <w:r>
              <w:rPr>
                <w:rFonts w:hint="eastAsia" w:ascii="宋体" w:hAnsi="宋体" w:cs="宋体"/>
              </w:rPr>
              <w:t xml:space="preserve">3</w:t>
            </w:r>
            <w:r/>
          </w:p>
        </w:tc>
        <w:tc>
          <w:tcPr>
            <w:tcW w:w="1748" w:type="dxa"/>
            <w:vAlign w:val="center"/>
            <w:textDirection w:val="lrTb"/>
            <w:noWrap/>
          </w:tcPr>
          <w:p>
            <w:pPr>
              <w:jc w:val="center"/>
              <w:rPr>
                <w:rFonts w:hint="eastAsia" w:ascii="宋体" w:hAnsi="宋体" w:cs="宋体"/>
              </w:rPr>
            </w:pPr>
            <w:r>
              <w:rPr>
                <w:rFonts w:hint="eastAsia" w:ascii="宋体" w:hAnsi="宋体" w:cs="宋体"/>
              </w:rPr>
              <w:t xml:space="preserve">公积金单位计提费用</w:t>
            </w:r>
            <w:r/>
          </w:p>
        </w:tc>
        <w:tc>
          <w:tcPr>
            <w:tcW w:w="4257" w:type="dxa"/>
            <w:vAlign w:val="center"/>
            <w:textDirection w:val="lrTb"/>
            <w:noWrap/>
          </w:tcPr>
          <w:p>
            <w:pPr>
              <w:jc w:val="center"/>
              <w:rPr>
                <w:rFonts w:hint="eastAsia" w:ascii="宋体" w:hAnsi="宋体" w:cs="宋体"/>
              </w:rPr>
            </w:pPr>
            <w:r>
              <w:rPr>
                <w:rFonts w:hint="eastAsia" w:ascii="宋体" w:hAnsi="宋体" w:cs="宋体"/>
              </w:rPr>
              <w:t xml:space="preserve">缴存基数（≥2660）*缴存比例（≥5%）</w:t>
            </w:r>
            <w:r/>
          </w:p>
        </w:tc>
        <w:tc>
          <w:tcPr>
            <w:tcW w:w="1627" w:type="dxa"/>
            <w:vAlign w:val="center"/>
            <w:textDirection w:val="lrTb"/>
            <w:noWrap/>
          </w:tcPr>
          <w:p>
            <w:pPr>
              <w:jc w:val="center"/>
              <w:rPr>
                <w:rFonts w:ascii="宋体" w:hAnsi="宋体" w:cs="宋体"/>
              </w:rPr>
            </w:pPr>
            <w:r>
              <w:rPr>
                <w:rFonts w:hint="eastAsia" w:ascii="宋体" w:hAnsi="宋体" w:cs="宋体"/>
              </w:rPr>
              <w:t xml:space="preserve">≥133</w:t>
            </w:r>
            <w:r/>
          </w:p>
        </w:tc>
        <w:tc>
          <w:tcPr>
            <w:tcW w:w="1537" w:type="dxa"/>
            <w:vAlign w:val="center"/>
            <w:textDirection w:val="lrTb"/>
            <w:noWrap/>
          </w:tcPr>
          <w:p>
            <w:pPr>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jc w:val="center"/>
              <w:rPr>
                <w:rFonts w:hint="eastAsia" w:ascii="宋体" w:hAnsi="宋体" w:cs="宋体"/>
              </w:rPr>
            </w:pPr>
            <w:r>
              <w:rPr>
                <w:rFonts w:hint="eastAsia" w:ascii="宋体" w:hAnsi="宋体" w:cs="宋体"/>
              </w:rPr>
              <w:t xml:space="preserve">4</w:t>
            </w:r>
            <w:r/>
          </w:p>
        </w:tc>
        <w:tc>
          <w:tcPr>
            <w:tcW w:w="1748" w:type="dxa"/>
            <w:vAlign w:val="center"/>
            <w:textDirection w:val="lrTb"/>
            <w:noWrap/>
          </w:tcPr>
          <w:p>
            <w:pPr>
              <w:jc w:val="center"/>
              <w:rPr>
                <w:rFonts w:ascii="宋体" w:hAnsi="宋体" w:cs="宋体"/>
              </w:rPr>
            </w:pPr>
            <w:r>
              <w:rPr>
                <w:rFonts w:hint="eastAsia" w:ascii="宋体" w:hAnsi="宋体" w:cs="宋体"/>
              </w:rPr>
              <w:t xml:space="preserve">公积金个人计提费用</w:t>
            </w:r>
            <w:r/>
          </w:p>
        </w:tc>
        <w:tc>
          <w:tcPr>
            <w:tcW w:w="4257" w:type="dxa"/>
            <w:vAlign w:val="center"/>
            <w:textDirection w:val="lrTb"/>
            <w:noWrap/>
          </w:tcPr>
          <w:p>
            <w:pPr>
              <w:jc w:val="center"/>
              <w:rPr>
                <w:rFonts w:hint="eastAsia" w:ascii="宋体" w:hAnsi="宋体" w:cs="宋体"/>
              </w:rPr>
            </w:pPr>
            <w:r>
              <w:rPr>
                <w:rFonts w:hint="eastAsia" w:ascii="宋体" w:hAnsi="宋体" w:cs="宋体"/>
              </w:rPr>
              <w:t xml:space="preserve">缴存基数（≥2660）*缴存比例（≥5%）</w:t>
            </w:r>
            <w:r/>
          </w:p>
        </w:tc>
        <w:tc>
          <w:tcPr>
            <w:tcW w:w="1627" w:type="dxa"/>
            <w:vAlign w:val="center"/>
            <w:textDirection w:val="lrTb"/>
            <w:noWrap/>
          </w:tcPr>
          <w:p>
            <w:pPr>
              <w:jc w:val="center"/>
              <w:rPr>
                <w:rFonts w:ascii="宋体" w:hAnsi="宋体" w:cs="宋体"/>
              </w:rPr>
            </w:pPr>
            <w:r>
              <w:rPr>
                <w:rFonts w:hint="eastAsia" w:ascii="宋体" w:hAnsi="宋体" w:cs="宋体"/>
              </w:rPr>
              <w:t xml:space="preserve">≥133</w:t>
            </w:r>
            <w:r/>
          </w:p>
        </w:tc>
        <w:tc>
          <w:tcPr>
            <w:tcW w:w="1537" w:type="dxa"/>
            <w:vAlign w:val="center"/>
            <w:textDirection w:val="lrTb"/>
            <w:noWrap/>
          </w:tcPr>
          <w:p>
            <w:pPr>
              <w:jc w:val="left"/>
              <w:rPr>
                <w:rFonts w:hint="eastAsia" w:ascii="宋体" w:hAnsi="宋体" w:cs="宋体"/>
              </w:rPr>
            </w:pPr>
            <w:r>
              <w:rPr>
                <w:rFonts w:hint="eastAsia" w:ascii="宋体" w:hAnsi="宋体" w:cs="宋体"/>
                <w:color w:val="000000"/>
              </w:rPr>
              <w:t xml:space="preserve">最低工资不包含劳动者按下限缴存的住房公积金，由用人单位按规定另行支付。</w:t>
            </w:r>
            <w:r/>
          </w:p>
        </w:tc>
      </w:tr>
      <w:tr>
        <w:trPr>
          <w:trHeight w:val="1158" w:hRule="exact"/>
        </w:trPr>
        <w:tc>
          <w:tcPr>
            <w:tcW w:w="736" w:type="dxa"/>
            <w:vAlign w:val="center"/>
            <w:vMerge w:val="restart"/>
            <w:textDirection w:val="lrTb"/>
            <w:noWrap/>
          </w:tcPr>
          <w:p>
            <w:pPr>
              <w:jc w:val="center"/>
              <w:rPr>
                <w:rFonts w:hint="eastAsia" w:ascii="宋体" w:hAnsi="宋体" w:cs="宋体"/>
              </w:rPr>
            </w:pPr>
            <w:r>
              <w:rPr>
                <w:rFonts w:hint="eastAsia" w:ascii="宋体" w:hAnsi="宋体" w:cs="宋体"/>
              </w:rPr>
              <w:t xml:space="preserve">5</w:t>
            </w:r>
            <w:r/>
          </w:p>
        </w:tc>
        <w:tc>
          <w:tcPr>
            <w:tcW w:w="1748" w:type="dxa"/>
            <w:vAlign w:val="center"/>
            <w:textDirection w:val="lrTb"/>
            <w:noWrap/>
          </w:tcPr>
          <w:p>
            <w:pPr>
              <w:jc w:val="center"/>
              <w:rPr>
                <w:rFonts w:hint="eastAsia" w:ascii="宋体" w:hAnsi="宋体" w:cs="宋体"/>
              </w:rPr>
            </w:pPr>
            <w:r>
              <w:rPr>
                <w:rFonts w:hint="eastAsia" w:ascii="宋体" w:hAnsi="宋体" w:cs="宋体"/>
              </w:rPr>
              <w:t xml:space="preserve">企业用人成本1</w:t>
            </w:r>
            <w:r/>
          </w:p>
        </w:tc>
        <w:tc>
          <w:tcPr>
            <w:tcW w:w="4257" w:type="dxa"/>
            <w:vAlign w:val="center"/>
            <w:textDirection w:val="lrTb"/>
            <w:noWrap/>
          </w:tcPr>
          <w:p>
            <w:pPr>
              <w:jc w:val="center"/>
              <w:rPr>
                <w:rFonts w:hint="eastAsia" w:ascii="宋体" w:hAnsi="宋体" w:cs="宋体"/>
              </w:rPr>
            </w:pPr>
            <w:r>
              <w:rPr>
                <w:rFonts w:hint="eastAsia" w:ascii="宋体" w:hAnsi="宋体" w:cs="宋体"/>
              </w:rPr>
              <w:t xml:space="preserve">序号1+2+3+4</w:t>
            </w:r>
            <w:r/>
          </w:p>
        </w:tc>
        <w:tc>
          <w:tcPr>
            <w:tcW w:w="1627" w:type="dxa"/>
            <w:vAlign w:val="center"/>
            <w:textDirection w:val="lrTb"/>
            <w:noWrap/>
          </w:tcPr>
          <w:p>
            <w:pPr>
              <w:jc w:val="center"/>
              <w:rPr>
                <w:rFonts w:ascii="宋体" w:hAnsi="宋体" w:cs="宋体"/>
              </w:rPr>
            </w:pPr>
            <w:r>
              <w:rPr>
                <w:rFonts w:hint="eastAsia" w:ascii="宋体" w:hAnsi="宋体" w:cs="宋体"/>
              </w:rPr>
              <w:t xml:space="preserve">≥4149.144</w:t>
            </w:r>
            <w:r/>
          </w:p>
        </w:tc>
        <w:tc>
          <w:tcPr>
            <w:tcW w:w="1537" w:type="dxa"/>
            <w:vAlign w:val="center"/>
            <w:textDirection w:val="lrTb"/>
            <w:noWrap/>
          </w:tcPr>
          <w:p>
            <w:pPr>
              <w:jc w:val="left"/>
              <w:rPr>
                <w:rFonts w:hint="eastAsia" w:ascii="宋体" w:hAnsi="宋体" w:cs="宋体"/>
                <w:color w:val="000000"/>
              </w:rPr>
            </w:pPr>
            <w:r>
              <w:rPr>
                <w:rFonts w:hint="eastAsia" w:ascii="宋体" w:hAnsi="宋体" w:cs="宋体"/>
                <w:color w:val="000000"/>
                <w:lang w:bidi="ar"/>
              </w:rPr>
              <w:t xml:space="preserve">普通人员</w:t>
            </w:r>
            <w:r/>
          </w:p>
        </w:tc>
      </w:tr>
      <w:tr>
        <w:trPr>
          <w:trHeight w:val="1196" w:hRule="exact"/>
        </w:trPr>
        <w:tc>
          <w:tcPr>
            <w:tcW w:w="736" w:type="dxa"/>
            <w:vAlign w:val="center"/>
            <w:vMerge w:val="continue"/>
            <w:textDirection w:val="lrTb"/>
            <w:noWrap/>
          </w:tcPr>
          <w:p>
            <w:pPr>
              <w:jc w:val="center"/>
              <w:rPr>
                <w:rFonts w:hint="eastAsia" w:ascii="宋体" w:hAnsi="宋体" w:cs="宋体"/>
              </w:rPr>
            </w:pPr>
            <w:r>
              <w:rPr>
                <w:rFonts w:hint="eastAsia" w:ascii="宋体" w:hAnsi="宋体" w:cs="宋体"/>
              </w:rPr>
            </w:r>
            <w:r/>
          </w:p>
        </w:tc>
        <w:tc>
          <w:tcPr>
            <w:tcW w:w="1748" w:type="dxa"/>
            <w:vAlign w:val="center"/>
            <w:textDirection w:val="lrTb"/>
            <w:noWrap/>
          </w:tcPr>
          <w:p>
            <w:pPr>
              <w:jc w:val="center"/>
              <w:rPr>
                <w:rFonts w:hint="eastAsia" w:ascii="宋体" w:hAnsi="宋体" w:cs="宋体"/>
              </w:rPr>
            </w:pPr>
            <w:r>
              <w:rPr>
                <w:rFonts w:hint="eastAsia" w:ascii="宋体" w:hAnsi="宋体" w:cs="宋体"/>
              </w:rPr>
              <w:t xml:space="preserve">企业用人成本2</w:t>
            </w:r>
            <w:r/>
          </w:p>
        </w:tc>
        <w:tc>
          <w:tcPr>
            <w:tcW w:w="4257" w:type="dxa"/>
            <w:vAlign w:val="center"/>
            <w:textDirection w:val="lrTb"/>
            <w:noWrap/>
          </w:tcPr>
          <w:p>
            <w:pPr>
              <w:jc w:val="center"/>
              <w:rPr>
                <w:rFonts w:hint="eastAsia" w:ascii="宋体" w:hAnsi="宋体" w:cs="宋体"/>
              </w:rPr>
            </w:pPr>
            <w:r>
              <w:rPr>
                <w:rFonts w:hint="eastAsia" w:ascii="宋体" w:hAnsi="宋体" w:cs="宋体"/>
              </w:rPr>
              <w:t xml:space="preserve">序号1</w:t>
            </w:r>
            <w:r/>
          </w:p>
        </w:tc>
        <w:tc>
          <w:tcPr>
            <w:tcW w:w="1627" w:type="dxa"/>
            <w:vAlign w:val="center"/>
            <w:textDirection w:val="lrTb"/>
            <w:noWrap/>
          </w:tcPr>
          <w:p>
            <w:pPr>
              <w:ind w:firstLine="210"/>
              <w:rPr>
                <w:rFonts w:hint="eastAsia" w:ascii="宋体" w:hAnsi="宋体" w:cs="宋体"/>
              </w:rPr>
            </w:pPr>
            <w:r>
              <w:rPr>
                <w:rFonts w:hint="eastAsia" w:ascii="宋体" w:hAnsi="宋体" w:cs="宋体"/>
              </w:rPr>
              <w:t xml:space="preserve">≥2660</w:t>
            </w:r>
            <w:r/>
          </w:p>
        </w:tc>
        <w:tc>
          <w:tcPr>
            <w:tcW w:w="1537" w:type="dxa"/>
            <w:vAlign w:val="center"/>
            <w:textDirection w:val="lrTb"/>
            <w:noWrap/>
          </w:tcPr>
          <w:p>
            <w:pPr>
              <w:jc w:val="left"/>
              <w:rPr>
                <w:rFonts w:hint="eastAsia" w:ascii="宋体" w:hAnsi="宋体" w:cs="宋体"/>
                <w:color w:val="000000"/>
              </w:rPr>
            </w:pPr>
            <w:r>
              <w:rPr>
                <w:rFonts w:hint="eastAsia" w:ascii="宋体" w:hAnsi="宋体" w:cs="宋体"/>
                <w:color w:val="000000"/>
              </w:rPr>
              <w:t xml:space="preserve">享受社保公积金减免政策人员、退休返聘人员</w:t>
            </w:r>
            <w:r/>
          </w:p>
        </w:tc>
      </w:tr>
    </w:tbl>
    <w:p>
      <w:pPr>
        <w:ind w:firstLine="420"/>
        <w:jc w:val="left"/>
        <w:rPr>
          <w:rFonts w:hint="eastAsia" w:ascii="宋体" w:hAnsi="宋体" w:cs="宋体"/>
        </w:rPr>
      </w:pPr>
      <w:r>
        <w:rPr>
          <w:rFonts w:hint="eastAsia" w:ascii="宋体" w:hAnsi="宋体" w:cs="宋体"/>
        </w:rPr>
      </w:r>
      <w:r/>
    </w:p>
    <w:p>
      <w:pPr>
        <w:jc w:val="left"/>
        <w:rPr>
          <w:rFonts w:hint="eastAsia"/>
        </w:rPr>
      </w:pPr>
      <w:r>
        <w:rPr>
          <w:rFonts w:hint="eastAsia" w:ascii="宋体" w:hAnsi="宋体" w:cs="宋体"/>
          <w:sz w:val="24"/>
          <w:szCs w:val="24"/>
        </w:rPr>
        <w:t xml:space="preserve">表2：社会保险最低缴费比例（参考）</w:t>
      </w:r>
      <w:r/>
    </w:p>
    <w:tbl>
      <w:tblPr>
        <w:tblStyle w:val="665"/>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p>
        </w:tc>
        <w:tc>
          <w:tcPr>
            <w:tcW w:w="2595" w:type="dxa"/>
            <w:vAlign w:val="top"/>
            <w:textDirection w:val="lrTb"/>
            <w:noWrap w:val="false"/>
          </w:tcPr>
          <w:p>
            <w:pPr>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p>
        </w:tc>
        <w:tc>
          <w:tcPr>
            <w:tcW w:w="3406" w:type="dxa"/>
            <w:vAlign w:val="top"/>
            <w:textDirection w:val="lrTb"/>
            <w:noWrap w:val="false"/>
          </w:tcPr>
          <w:p>
            <w:pPr>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p>
        </w:tc>
        <w:tc>
          <w:tcPr>
            <w:tcW w:w="3074" w:type="dxa"/>
            <w:vAlign w:val="top"/>
            <w:textDirection w:val="lrTb"/>
            <w:noWrap w:val="false"/>
          </w:tcPr>
          <w:p>
            <w:pPr>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p>
        </w:tc>
      </w:tr>
      <w:tr>
        <w:trPr/>
        <w:tc>
          <w:tcPr>
            <w:tcW w:w="773" w:type="dxa"/>
            <w:vAlign w:val="top"/>
            <w:textDirection w:val="lrTb"/>
            <w:noWrap w:val="false"/>
          </w:tcPr>
          <w:p>
            <w:pPr>
              <w:jc w:val="center"/>
              <w:rPr>
                <w:rFonts w:hint="eastAsia" w:ascii="宋体" w:hAnsi="宋体" w:cs="宋体"/>
              </w:rPr>
            </w:pPr>
            <w:r>
              <w:rPr>
                <w:rFonts w:hint="eastAsia" w:ascii="宋体" w:hAnsi="宋体" w:cs="宋体"/>
              </w:rPr>
              <w:t xml:space="preserve">1</w:t>
            </w:r>
            <w:r/>
          </w:p>
        </w:tc>
        <w:tc>
          <w:tcPr>
            <w:tcW w:w="2595" w:type="dxa"/>
            <w:vAlign w:val="top"/>
            <w:textDirection w:val="lrTb"/>
            <w:noWrap w:val="false"/>
          </w:tcPr>
          <w:p>
            <w:pPr>
              <w:jc w:val="center"/>
              <w:rPr>
                <w:rFonts w:hint="eastAsia" w:ascii="宋体" w:hAnsi="宋体" w:cs="宋体"/>
              </w:rPr>
            </w:pPr>
            <w:r>
              <w:rPr>
                <w:rFonts w:hint="eastAsia" w:ascii="宋体" w:hAnsi="宋体" w:cs="宋体"/>
              </w:rPr>
              <w:t xml:space="preserve">养老保险</w:t>
            </w:r>
            <w:r/>
          </w:p>
        </w:tc>
        <w:tc>
          <w:tcPr>
            <w:tcW w:w="3406" w:type="dxa"/>
            <w:vAlign w:val="top"/>
            <w:textDirection w:val="lrTb"/>
            <w:noWrap w:val="false"/>
          </w:tcPr>
          <w:p>
            <w:pPr>
              <w:jc w:val="center"/>
              <w:rPr>
                <w:rFonts w:hint="eastAsia" w:ascii="宋体" w:hAnsi="宋体" w:cs="宋体"/>
              </w:rPr>
            </w:pPr>
            <w:r>
              <w:rPr>
                <w:rFonts w:hint="eastAsia" w:ascii="宋体" w:hAnsi="宋体" w:cs="宋体"/>
              </w:rPr>
              <w:t xml:space="preserve">16%</w:t>
            </w:r>
            <w:r/>
          </w:p>
        </w:tc>
        <w:tc>
          <w:tcPr>
            <w:tcW w:w="3074" w:type="dxa"/>
            <w:vAlign w:val="top"/>
            <w:textDirection w:val="lrTb"/>
            <w:noWrap w:val="false"/>
          </w:tcPr>
          <w:p>
            <w:pPr>
              <w:jc w:val="center"/>
              <w:rPr>
                <w:rFonts w:hint="eastAsia" w:ascii="宋体" w:hAnsi="宋体" w:cs="宋体"/>
              </w:rPr>
            </w:pPr>
            <w:r>
              <w:rPr>
                <w:rFonts w:hint="eastAsia" w:ascii="宋体" w:hAnsi="宋体" w:cs="宋体"/>
              </w:rPr>
              <w:t xml:space="preserve">8%</w:t>
            </w:r>
            <w:r/>
          </w:p>
        </w:tc>
      </w:tr>
      <w:tr>
        <w:trPr/>
        <w:tc>
          <w:tcPr>
            <w:tcW w:w="773" w:type="dxa"/>
            <w:vAlign w:val="top"/>
            <w:textDirection w:val="lrTb"/>
            <w:noWrap w:val="false"/>
          </w:tcPr>
          <w:p>
            <w:pPr>
              <w:jc w:val="center"/>
              <w:rPr>
                <w:rFonts w:hint="eastAsia" w:ascii="宋体" w:hAnsi="宋体" w:cs="宋体"/>
              </w:rPr>
            </w:pPr>
            <w:r>
              <w:rPr>
                <w:rFonts w:hint="eastAsia" w:ascii="宋体" w:hAnsi="宋体" w:cs="宋体"/>
              </w:rPr>
              <w:t xml:space="preserve">2</w:t>
            </w:r>
            <w:r/>
          </w:p>
        </w:tc>
        <w:tc>
          <w:tcPr>
            <w:tcW w:w="2595" w:type="dxa"/>
            <w:vAlign w:val="top"/>
            <w:textDirection w:val="lrTb"/>
            <w:noWrap w:val="false"/>
          </w:tcPr>
          <w:p>
            <w:pPr>
              <w:jc w:val="center"/>
              <w:rPr>
                <w:rFonts w:hint="eastAsia" w:ascii="宋体" w:hAnsi="宋体" w:cs="宋体"/>
              </w:rPr>
            </w:pPr>
            <w:r>
              <w:rPr>
                <w:rFonts w:hint="eastAsia" w:ascii="宋体" w:hAnsi="宋体" w:cs="宋体"/>
              </w:rPr>
              <w:t xml:space="preserve">医疗保险</w:t>
            </w:r>
            <w:r/>
          </w:p>
        </w:tc>
        <w:tc>
          <w:tcPr>
            <w:tcW w:w="3406" w:type="dxa"/>
            <w:vAlign w:val="top"/>
            <w:textDirection w:val="lrTb"/>
            <w:noWrap w:val="false"/>
          </w:tcPr>
          <w:p>
            <w:pPr>
              <w:jc w:val="center"/>
              <w:rPr>
                <w:rFonts w:hint="eastAsia" w:ascii="宋体" w:hAnsi="宋体" w:cs="宋体"/>
              </w:rPr>
            </w:pPr>
            <w:r>
              <w:rPr>
                <w:rFonts w:hint="eastAsia" w:ascii="宋体" w:hAnsi="宋体" w:cs="宋体"/>
              </w:rPr>
              <w:t xml:space="preserve">7%</w:t>
            </w:r>
            <w:r/>
          </w:p>
        </w:tc>
        <w:tc>
          <w:tcPr>
            <w:tcW w:w="3074" w:type="dxa"/>
            <w:vAlign w:val="top"/>
            <w:textDirection w:val="lrTb"/>
            <w:noWrap w:val="false"/>
          </w:tcPr>
          <w:p>
            <w:pPr>
              <w:jc w:val="center"/>
              <w:rPr>
                <w:rFonts w:hint="eastAsia" w:ascii="宋体" w:hAnsi="宋体" w:cs="宋体"/>
              </w:rPr>
            </w:pPr>
            <w:r>
              <w:rPr>
                <w:rFonts w:hint="eastAsia" w:ascii="宋体" w:hAnsi="宋体" w:cs="宋体"/>
              </w:rPr>
              <w:t xml:space="preserve">2%</w:t>
            </w:r>
            <w:r/>
          </w:p>
        </w:tc>
      </w:tr>
      <w:tr>
        <w:trPr/>
        <w:tc>
          <w:tcPr>
            <w:tcW w:w="773" w:type="dxa"/>
            <w:vAlign w:val="top"/>
            <w:textDirection w:val="lrTb"/>
            <w:noWrap w:val="false"/>
          </w:tcPr>
          <w:p>
            <w:pPr>
              <w:jc w:val="center"/>
              <w:rPr>
                <w:rFonts w:hint="eastAsia" w:ascii="宋体" w:hAnsi="宋体" w:cs="宋体"/>
              </w:rPr>
            </w:pPr>
            <w:r>
              <w:rPr>
                <w:rFonts w:hint="eastAsia" w:ascii="宋体" w:hAnsi="宋体" w:cs="宋体"/>
              </w:rPr>
              <w:t xml:space="preserve">3</w:t>
            </w:r>
            <w:r/>
          </w:p>
        </w:tc>
        <w:tc>
          <w:tcPr>
            <w:tcW w:w="2595" w:type="dxa"/>
            <w:vAlign w:val="top"/>
            <w:textDirection w:val="lrTb"/>
            <w:noWrap w:val="false"/>
          </w:tcPr>
          <w:p>
            <w:pPr>
              <w:jc w:val="center"/>
              <w:rPr>
                <w:rFonts w:hint="eastAsia" w:ascii="宋体" w:hAnsi="宋体" w:cs="宋体"/>
              </w:rPr>
            </w:pPr>
            <w:r>
              <w:rPr>
                <w:rFonts w:hint="eastAsia" w:ascii="宋体" w:hAnsi="宋体" w:cs="宋体"/>
              </w:rPr>
              <w:t xml:space="preserve">工伤保险</w:t>
            </w:r>
            <w:r/>
          </w:p>
        </w:tc>
        <w:tc>
          <w:tcPr>
            <w:tcW w:w="3406" w:type="dxa"/>
            <w:vAlign w:val="top"/>
            <w:textDirection w:val="lrTb"/>
            <w:noWrap w:val="false"/>
          </w:tcPr>
          <w:p>
            <w:pPr>
              <w:jc w:val="center"/>
              <w:rPr>
                <w:rFonts w:hint="eastAsia" w:ascii="宋体" w:hAnsi="宋体" w:cs="宋体"/>
              </w:rPr>
            </w:pPr>
            <w:r>
              <w:rPr>
                <w:rFonts w:hint="eastAsia" w:ascii="宋体" w:hAnsi="宋体" w:cs="宋体"/>
              </w:rPr>
              <w:t xml:space="preserve">0.4%</w:t>
            </w:r>
            <w:r/>
          </w:p>
        </w:tc>
        <w:tc>
          <w:tcPr>
            <w:tcW w:w="3074" w:type="dxa"/>
            <w:vAlign w:val="top"/>
            <w:textDirection w:val="lrTb"/>
            <w:noWrap w:val="false"/>
          </w:tcPr>
          <w:p>
            <w:pPr>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jc w:val="center"/>
              <w:rPr>
                <w:rFonts w:hint="eastAsia" w:ascii="宋体" w:hAnsi="宋体" w:cs="宋体"/>
              </w:rPr>
            </w:pPr>
            <w:r>
              <w:rPr>
                <w:rFonts w:hint="eastAsia" w:ascii="宋体" w:hAnsi="宋体" w:cs="宋体"/>
              </w:rPr>
              <w:t xml:space="preserve">4</w:t>
            </w:r>
            <w:r/>
          </w:p>
        </w:tc>
        <w:tc>
          <w:tcPr>
            <w:tcW w:w="2595" w:type="dxa"/>
            <w:vAlign w:val="top"/>
            <w:textDirection w:val="lrTb"/>
            <w:noWrap w:val="false"/>
          </w:tcPr>
          <w:p>
            <w:pPr>
              <w:jc w:val="center"/>
              <w:rPr>
                <w:rFonts w:hint="eastAsia" w:ascii="宋体" w:hAnsi="宋体" w:cs="宋体"/>
              </w:rPr>
            </w:pPr>
            <w:r>
              <w:rPr>
                <w:rFonts w:hint="eastAsia" w:ascii="宋体" w:hAnsi="宋体" w:cs="宋体"/>
              </w:rPr>
              <w:t xml:space="preserve">失业保险</w:t>
            </w:r>
            <w:r/>
          </w:p>
        </w:tc>
        <w:tc>
          <w:tcPr>
            <w:tcW w:w="3406" w:type="dxa"/>
            <w:vAlign w:val="top"/>
            <w:textDirection w:val="lrTb"/>
            <w:noWrap w:val="false"/>
          </w:tcPr>
          <w:p>
            <w:pPr>
              <w:jc w:val="center"/>
              <w:rPr>
                <w:rFonts w:hint="eastAsia" w:ascii="宋体" w:hAnsi="宋体" w:cs="宋体"/>
              </w:rPr>
            </w:pPr>
            <w:r>
              <w:rPr>
                <w:rFonts w:hint="eastAsia" w:ascii="宋体" w:hAnsi="宋体" w:cs="宋体"/>
              </w:rPr>
              <w:t xml:space="preserve">0.5%</w:t>
            </w:r>
            <w:r/>
          </w:p>
        </w:tc>
        <w:tc>
          <w:tcPr>
            <w:tcW w:w="3074" w:type="dxa"/>
            <w:vAlign w:val="top"/>
            <w:textDirection w:val="lrTb"/>
            <w:noWrap w:val="false"/>
          </w:tcPr>
          <w:p>
            <w:pPr>
              <w:jc w:val="center"/>
              <w:rPr>
                <w:rFonts w:hint="eastAsia" w:ascii="宋体" w:hAnsi="宋体" w:cs="宋体"/>
              </w:rPr>
            </w:pPr>
            <w:r>
              <w:rPr>
                <w:rFonts w:hint="eastAsia" w:ascii="宋体" w:hAnsi="宋体" w:cs="宋体"/>
              </w:rPr>
              <w:t xml:space="preserve">0.5%</w:t>
            </w:r>
            <w:r/>
          </w:p>
        </w:tc>
      </w:tr>
      <w:tr>
        <w:trPr/>
        <w:tc>
          <w:tcPr>
            <w:tcW w:w="773" w:type="dxa"/>
            <w:vAlign w:val="top"/>
            <w:textDirection w:val="lrTb"/>
            <w:noWrap w:val="false"/>
          </w:tcPr>
          <w:p>
            <w:pPr>
              <w:jc w:val="center"/>
              <w:rPr>
                <w:rFonts w:hint="eastAsia" w:ascii="宋体" w:hAnsi="宋体" w:cs="宋体"/>
              </w:rPr>
            </w:pPr>
            <w:r>
              <w:rPr>
                <w:rFonts w:hint="eastAsia" w:ascii="宋体" w:hAnsi="宋体" w:cs="宋体"/>
              </w:rPr>
              <w:t xml:space="preserve">5</w:t>
            </w:r>
            <w:r/>
          </w:p>
        </w:tc>
        <w:tc>
          <w:tcPr>
            <w:tcW w:w="2595" w:type="dxa"/>
            <w:vAlign w:val="top"/>
            <w:textDirection w:val="lrTb"/>
            <w:noWrap w:val="false"/>
          </w:tcPr>
          <w:p>
            <w:pPr>
              <w:jc w:val="center"/>
              <w:rPr>
                <w:rFonts w:hint="eastAsia" w:ascii="宋体" w:hAnsi="宋体" w:cs="宋体"/>
              </w:rPr>
            </w:pPr>
            <w:r>
              <w:rPr>
                <w:rFonts w:hint="eastAsia" w:ascii="宋体" w:hAnsi="宋体" w:cs="宋体"/>
              </w:rPr>
              <w:t xml:space="preserve">生育保险</w:t>
            </w:r>
            <w:r/>
          </w:p>
        </w:tc>
        <w:tc>
          <w:tcPr>
            <w:tcW w:w="3406" w:type="dxa"/>
            <w:vAlign w:val="top"/>
            <w:textDirection w:val="lrTb"/>
            <w:noWrap w:val="false"/>
          </w:tcPr>
          <w:p>
            <w:pPr>
              <w:jc w:val="center"/>
              <w:rPr>
                <w:rFonts w:hint="eastAsia" w:ascii="宋体" w:hAnsi="宋体" w:cs="宋体"/>
              </w:rPr>
            </w:pPr>
            <w:r>
              <w:rPr>
                <w:rFonts w:hint="eastAsia" w:ascii="宋体" w:hAnsi="宋体" w:cs="宋体"/>
              </w:rPr>
              <w:t xml:space="preserve">0.8%</w:t>
            </w:r>
            <w:r/>
          </w:p>
        </w:tc>
        <w:tc>
          <w:tcPr>
            <w:tcW w:w="3074" w:type="dxa"/>
            <w:vAlign w:val="top"/>
            <w:textDirection w:val="lrTb"/>
            <w:noWrap w:val="false"/>
          </w:tcPr>
          <w:p>
            <w:pPr>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jc w:val="center"/>
              <w:rPr>
                <w:rFonts w:hint="eastAsia" w:ascii="宋体" w:hAnsi="宋体" w:cs="宋体"/>
              </w:rPr>
            </w:pPr>
            <w:r>
              <w:rPr>
                <w:rFonts w:hint="eastAsia" w:ascii="宋体" w:hAnsi="宋体" w:cs="宋体"/>
              </w:rPr>
              <w:t xml:space="preserve">6</w:t>
            </w:r>
            <w:r/>
          </w:p>
        </w:tc>
        <w:tc>
          <w:tcPr>
            <w:tcW w:w="2595" w:type="dxa"/>
            <w:vAlign w:val="top"/>
            <w:textDirection w:val="lrTb"/>
            <w:noWrap w:val="false"/>
          </w:tcPr>
          <w:p>
            <w:pPr>
              <w:jc w:val="center"/>
              <w:rPr>
                <w:rFonts w:hint="eastAsia" w:ascii="宋体" w:hAnsi="宋体" w:cs="宋体"/>
              </w:rPr>
            </w:pPr>
            <w:r>
              <w:rPr>
                <w:rFonts w:hint="eastAsia" w:ascii="宋体" w:hAnsi="宋体" w:cs="宋体"/>
              </w:rPr>
              <w:t xml:space="preserve">大病医疗救助</w:t>
            </w:r>
            <w:r/>
          </w:p>
        </w:tc>
        <w:tc>
          <w:tcPr>
            <w:tcW w:w="3406" w:type="dxa"/>
            <w:vAlign w:val="top"/>
            <w:textDirection w:val="lrTb"/>
            <w:noWrap w:val="false"/>
          </w:tcPr>
          <w:p>
            <w:pPr>
              <w:jc w:val="center"/>
              <w:rPr>
                <w:rFonts w:hint="eastAsia" w:ascii="宋体" w:hAnsi="宋体" w:cs="宋体"/>
              </w:rPr>
            </w:pPr>
            <w:r>
              <w:rPr>
                <w:rFonts w:hint="eastAsia" w:ascii="宋体" w:hAnsi="宋体" w:cs="宋体"/>
              </w:rPr>
              <w:t xml:space="preserve">/</w:t>
            </w:r>
            <w:r/>
          </w:p>
        </w:tc>
        <w:tc>
          <w:tcPr>
            <w:tcW w:w="3074" w:type="dxa"/>
            <w:vAlign w:val="top"/>
            <w:textDirection w:val="lrTb"/>
            <w:noWrap w:val="false"/>
          </w:tcPr>
          <w:p>
            <w:pPr>
              <w:jc w:val="center"/>
              <w:rPr>
                <w:rFonts w:hint="eastAsia" w:ascii="宋体" w:hAnsi="宋体" w:cs="宋体"/>
              </w:rPr>
            </w:pPr>
            <w:r>
              <w:rPr>
                <w:rFonts w:hint="eastAsia" w:ascii="宋体" w:hAnsi="宋体" w:cs="宋体"/>
              </w:rPr>
              <w:t xml:space="preserve">10元/月</w:t>
            </w:r>
            <w:r/>
          </w:p>
        </w:tc>
      </w:tr>
    </w:tbl>
    <w:p>
      <w:pPr>
        <w:pStyle w:val="768"/>
        <w:rPr>
          <w:rFonts w:ascii="宋体" w:hAnsi="宋体" w:eastAsia="宋体"/>
          <w:sz w:val="24"/>
          <w:szCs w:val="24"/>
          <w:lang w:val="en-US"/>
        </w:rPr>
      </w:pPr>
      <w:r>
        <w:rPr>
          <w:rFonts w:ascii="宋体" w:hAnsi="宋体" w:eastAsia="宋体"/>
          <w:sz w:val="24"/>
          <w:szCs w:val="24"/>
          <w:lang w:val="en-US"/>
        </w:rPr>
      </w:r>
      <w:r/>
    </w:p>
    <w:p>
      <w:pPr>
        <w:pStyle w:val="768"/>
        <w:rPr>
          <w:lang w:val="en-US"/>
        </w:rPr>
      </w:pPr>
      <w:r>
        <w:rPr>
          <w:lang w:val="en-US"/>
        </w:rPr>
      </w:r>
      <w:r/>
    </w:p>
    <w:p>
      <w:pPr>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相关说明（供应商自行提供）</w:t>
      </w:r>
      <w:r/>
    </w:p>
    <w:p>
      <w:pPr>
        <w:ind w:firstLine="480"/>
        <w:spacing w:line="480" w:lineRule="exact"/>
        <w:rPr>
          <w:rFonts w:hint="eastAsia"/>
        </w:rPr>
      </w:pPr>
      <w:r>
        <w:rPr>
          <w:rFonts w:hint="eastAsia" w:ascii="宋体" w:hAnsi="宋体"/>
          <w:sz w:val="24"/>
        </w:rPr>
        <w:t xml:space="preserve">1.供应商拟投入本项目的服务人员中，依法享受社保、公积金等减免政策的说明材料。（如有）</w:t>
      </w:r>
      <w:r/>
    </w:p>
    <w:p>
      <w:pPr>
        <w:spacing w:line="480" w:lineRule="exact"/>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57"/>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757"/>
        <w:ind w:firstLine="480"/>
        <w:jc w:val="both"/>
        <w:spacing w:before="0" w:beforeAutospacing="0" w:after="0" w:afterAutospacing="0" w:line="360" w:lineRule="auto"/>
      </w:pPr>
      <w:r>
        <w:t xml:space="preserve">备注：</w:t>
      </w:r>
      <w:r/>
    </w:p>
    <w:p>
      <w:pPr>
        <w:pStyle w:val="757"/>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p>
    <w:p>
      <w:pPr>
        <w:pStyle w:val="757"/>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57"/>
        <w:ind w:firstLine="480"/>
        <w:jc w:val="both"/>
        <w:spacing w:before="0" w:beforeAutospacing="0" w:after="0" w:afterAutospacing="0" w:line="360" w:lineRule="auto"/>
        <w:rPr>
          <w:rFonts w:hint="eastAsia"/>
        </w:rPr>
      </w:pPr>
      <w:r>
        <w:rPr>
          <w:rFonts w:hint="eastAsia"/>
        </w:rPr>
        <w:t xml:space="preserve">3.行数不够，可自行添加。</w:t>
      </w:r>
      <w:r/>
    </w:p>
    <w:p>
      <w:pPr>
        <w:jc w:val="center"/>
        <w:rPr>
          <w:rFonts w:hint="eastAsia" w:ascii="黑体" w:hAnsi="Arial" w:eastAsia="黑体"/>
          <w:b/>
          <w:sz w:val="36"/>
        </w:rPr>
      </w:pPr>
      <w:r>
        <w:rPr>
          <w:rFonts w:hint="eastAsia" w:ascii="黑体" w:hAnsi="Arial" w:eastAsia="黑体"/>
          <w:b/>
          <w:sz w:val="36"/>
        </w:rPr>
      </w:r>
      <w:r/>
    </w:p>
    <w:p>
      <w:pPr>
        <w:rPr>
          <w:rFonts w:hint="eastAsia" w:ascii="黑体" w:hAnsi="黑体" w:eastAsia="黑体"/>
          <w:iCs/>
          <w:sz w:val="32"/>
          <w:szCs w:val="32"/>
        </w:rPr>
      </w:pPr>
      <w:r/>
      <w:bookmarkStart w:id="202" w:name="_Hlt26955054"/>
      <w:r/>
      <w:bookmarkEnd w:id="202"/>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sz w:val="24"/>
                <w:szCs w:val="24"/>
              </w:rPr>
            </w:pPr>
            <w:r/>
            <w:bookmarkStart w:id="203" w:name="_Hlt26580838"/>
            <w:r/>
            <w:bookmarkEnd w:id="203"/>
            <w:r/>
            <w:bookmarkStart w:id="204" w:name="_Hlt26955056"/>
            <w:r/>
            <w:bookmarkEnd w:id="204"/>
            <w:r/>
            <w:bookmarkStart w:id="205" w:name="_Hlt24879081"/>
            <w:r/>
            <w:bookmarkEnd w:id="205"/>
            <w:r/>
            <w:bookmarkStart w:id="206" w:name="_Hlt26955064"/>
            <w:r/>
            <w:bookmarkEnd w:id="206"/>
            <w:r/>
            <w:bookmarkStart w:id="207" w:name="_Hlt26609391"/>
            <w:r/>
            <w:bookmarkEnd w:id="207"/>
            <w:r/>
            <w:bookmarkStart w:id="208" w:name="_Hlt26671372"/>
            <w:r/>
            <w:bookmarkEnd w:id="208"/>
            <w:r/>
            <w:bookmarkStart w:id="209" w:name="_Hlt26782999"/>
            <w:r/>
            <w:bookmarkEnd w:id="209"/>
            <w:r/>
            <w:bookmarkStart w:id="210" w:name="_Hlt26671343"/>
            <w:r/>
            <w:bookmarkEnd w:id="210"/>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57"/>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757"/>
        <w:ind w:firstLine="480"/>
        <w:jc w:val="both"/>
        <w:spacing w:before="0" w:beforeAutospacing="0" w:after="0" w:afterAutospacing="0" w:line="360" w:lineRule="auto"/>
        <w:rPr>
          <w:rFonts w:hint="eastAsia"/>
        </w:rPr>
      </w:pPr>
      <w:r>
        <w:rPr>
          <w:rFonts w:hint="eastAsia"/>
        </w:rPr>
        <w:t xml:space="preserve">备注：</w:t>
      </w:r>
      <w:r/>
    </w:p>
    <w:p>
      <w:pPr>
        <w:pStyle w:val="757"/>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57"/>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68"/>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1.（标的名称）属于行业（招标文件中明确的所属行业）；承接企业为（企业名称），从业人员人，营业收入为万元，资产总额为万元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2.（标的名称）属于行业（招标文件中明确的所属行业）；承接企业为（企业名称），从业人员人，营业收入为万元，资产总额为万元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68"/>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本单位郑重声明，根据《财政部民政部中国残疾人联合会关于促进残疾人就业政府采购政策的通知》（财库〔2017〕141号）的规定，本单位为符合条件的残疾人福利性单位，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68"/>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（供应商1），（供应商2），</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ascii="Wingdings" w:hAnsi="Wingdings" w:eastAsia="Wingdings" w:cs="Wingdings"/>
          <w:sz w:val="24"/>
          <w:szCs w:val="24"/>
        </w:rPr>
        <w:t xml:space="preserve">¨</w:t>
      </w:r>
      <w:r>
        <w:rPr>
          <w:rFonts w:hint="eastAsia" w:ascii="宋体" w:hAnsi="宋体"/>
          <w:sz w:val="24"/>
        </w:rPr>
        <w:t xml:space="preserve">残疾人福利性单位</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hint="eastAsia" w:ascii="宋体" w:hAnsi="宋体"/>
          <w:sz w:val="24"/>
        </w:rPr>
      </w:r>
      <w:r/>
    </w:p>
    <w:p>
      <w:pPr>
        <w:ind w:firstLine="645"/>
        <w:jc w:val="right"/>
        <w:spacing w:line="360" w:lineRule="auto"/>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p>
    <w:p>
      <w:pPr>
        <w:ind w:firstLine="5280"/>
        <w:spacing w:line="360" w:lineRule="auto"/>
        <w:rPr>
          <w:rFonts w:hint="eastAsia" w:ascii="宋体" w:hAnsi="宋体"/>
          <w:sz w:val="24"/>
          <w:szCs w:val="24"/>
        </w:rPr>
      </w:pPr>
      <w:r>
        <w:rPr>
          <w:rFonts w:hint="eastAsia"/>
          <w:color w:val="000000"/>
          <w:sz w:val="24"/>
          <w:szCs w:val="24"/>
        </w:rPr>
        <w:t xml:space="preserve">日期：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60"/>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68"/>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760"/>
        <w:rPr>
          <w:rFonts w:hint="eastAsia"/>
        </w:rPr>
      </w:pPr>
      <w:r>
        <w:rPr>
          <w:rFonts w:hint="eastAsia"/>
        </w:rPr>
      </w:r>
      <w:r/>
    </w:p>
    <w:p>
      <w:pPr>
        <w:pStyle w:val="768"/>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授权代表：联系电话：</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p>
    <w:p>
      <w:pPr>
        <w:spacing w:line="360" w:lineRule="auto"/>
        <w:rPr>
          <w:rFonts w:hint="eastAsia" w:ascii="宋体" w:hAnsi="宋体" w:cs="仿宋"/>
          <w:sz w:val="24"/>
          <w:szCs w:val="24"/>
        </w:rPr>
      </w:pPr>
      <w:r>
        <w:rPr>
          <w:rFonts w:hint="eastAsia" w:ascii="宋体" w:hAnsi="宋体" w:cs="仿宋"/>
          <w:sz w:val="24"/>
          <w:szCs w:val="24"/>
        </w:rPr>
        <w:t xml:space="preserve">项目编号：采购包号：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签字(签章)：公章：</w:t>
      </w:r>
      <w:r/>
    </w:p>
    <w:p>
      <w:pPr>
        <w:rPr>
          <w:rFonts w:hint="eastAsia" w:ascii="宋体" w:hAnsi="宋体"/>
          <w:sz w:val="24"/>
          <w:szCs w:val="24"/>
        </w:rPr>
      </w:pPr>
      <w:r>
        <w:rPr>
          <w:rFonts w:hint="eastAsia" w:ascii="宋体" w:hAnsi="宋体"/>
          <w:sz w:val="24"/>
          <w:szCs w:val="24"/>
        </w:rPr>
        <w:t xml:space="preserve">日期：</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3"/>
        <w:rFonts w:ascii="宋体" w:hAnsi="宋体"/>
      </w:rPr>
      <w:framePr w:wrap="around" w:vAnchor="text" w:hAnchor="margin" w:xAlign="center" w:y="1"/>
    </w:pPr>
    <w:r>
      <w:rPr>
        <w:rFonts w:ascii="宋体" w:hAnsi="宋体"/>
      </w:rPr>
      <w:fldChar w:fldCharType="begin"/>
    </w:r>
    <w:r>
      <w:rPr>
        <w:rStyle w:val="973"/>
        <w:rFonts w:ascii="宋体" w:hAnsi="宋体"/>
      </w:rPr>
      <w:instrText xml:space="preserve">PAGE  </w:instrText>
    </w:r>
    <w:r>
      <w:rPr>
        <w:rFonts w:ascii="宋体" w:hAnsi="宋体"/>
      </w:rPr>
      <w:fldChar w:fldCharType="separate"/>
    </w:r>
    <w:r>
      <w:rPr>
        <w:rStyle w:val="973"/>
        <w:rFonts w:ascii="宋体" w:hAnsi="宋体"/>
      </w:rPr>
      <w:t xml:space="preserve">22</w:t>
    </w:r>
    <w:r>
      <w:rPr>
        <w:rFonts w:ascii="宋体" w:hAnsi="宋体"/>
      </w:rPr>
      <w:fldChar w:fldCharType="end"/>
    </w:r>
    <w:r/>
  </w:p>
  <w:p>
    <w:pPr>
      <w:pStyle w:val="948"/>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p>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4"/>
      <w:isLgl w:val="false"/>
      <w:suff w:val="nothing"/>
      <w:lvlText w:val=""/>
      <w:lvlJc w:val="left"/>
      <w:pPr>
        <w:ind w:left="0" w:firstLine="0"/>
      </w:pPr>
      <w:rPr>
        <w:rFonts w:hint="eastAsia"/>
      </w:rPr>
    </w:lvl>
    <w:lvl w:ilvl="6">
      <w:start w:val="1"/>
      <w:numFmt w:val="decimal"/>
      <w:pStyle w:val="916"/>
      <w:isLgl w:val="false"/>
      <w:suff w:val="nothing"/>
      <w:lvlText w:val=""/>
      <w:lvlJc w:val="left"/>
      <w:pPr>
        <w:ind w:left="0" w:firstLine="0"/>
      </w:pPr>
      <w:rPr>
        <w:rFonts w:hint="eastAsia"/>
      </w:rPr>
    </w:lvl>
    <w:lvl w:ilvl="7">
      <w:start w:val="1"/>
      <w:numFmt w:val="decimal"/>
      <w:pStyle w:val="918"/>
      <w:isLgl w:val="false"/>
      <w:suff w:val="nothing"/>
      <w:lvlText w:val=""/>
      <w:lvlJc w:val="left"/>
      <w:pPr>
        <w:ind w:left="0" w:firstLine="0"/>
      </w:pPr>
      <w:rPr>
        <w:rFonts w:hint="eastAsia"/>
      </w:rPr>
    </w:lvl>
    <w:lvl w:ilvl="8">
      <w:start w:val="1"/>
      <w:numFmt w:val="decimal"/>
      <w:pStyle w:val="920"/>
      <w:isLgl w:val="false"/>
      <w:suff w:val="nothing"/>
      <w:lvlText w:val=""/>
      <w:lvlJc w:val="left"/>
      <w:pPr>
        <w:ind w:left="0" w:firstLine="0"/>
      </w:pPr>
      <w:rPr>
        <w:rFonts w:hint="eastAsia"/>
      </w:rPr>
    </w:lvl>
  </w:abstractNum>
  <w:abstractNum w:abstractNumId="4">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link w:val="102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5">
    <w:name w:val="Heading 1"/>
    <w:basedOn w:val="654"/>
    <w:next w:val="654"/>
    <w:link w:val="687"/>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688"/>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89"/>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690"/>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691"/>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692"/>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693"/>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694"/>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695"/>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style>
  <w:style w:type="table" w:styleId="665" w:default="1">
    <w:name w:val="Normal Table"/>
    <w:uiPriority w:val="99"/>
    <w:semiHidden/>
    <w:unhideWhenUsed/>
    <w:tblPr>
      <w:tblCellMar>
        <w:left w:w="108" w:type="dxa"/>
        <w:top w:w="0" w:type="dxa"/>
        <w:right w:w="108" w:type="dxa"/>
        <w:bottom w:w="0" w:type="dxa"/>
      </w:tblCellMar>
    </w:tblPr>
  </w:style>
  <w:style w:type="paragraph" w:styleId="666">
    <w:name w:val="toc 7"/>
    <w:basedOn w:val="654"/>
    <w:next w:val="654"/>
    <w:uiPriority w:val="39"/>
    <w:unhideWhenUsed/>
    <w:qFormat/>
    <w:pPr>
      <w:ind w:left="1701" w:right="0" w:firstLine="0"/>
      <w:spacing w:after="57"/>
    </w:pPr>
  </w:style>
  <w:style w:type="paragraph" w:styleId="667">
    <w:name w:val="Caption"/>
    <w:basedOn w:val="654"/>
    <w:next w:val="654"/>
    <w:uiPriority w:val="35"/>
    <w:semiHidden/>
    <w:unhideWhenUsed/>
    <w:qFormat/>
    <w:pPr>
      <w:spacing w:line="276" w:lineRule="auto"/>
    </w:pPr>
    <w:rPr>
      <w:b/>
      <w:bCs/>
      <w:color w:val="4f81bd" w:themeColor="accent1"/>
      <w:sz w:val="18"/>
      <w:szCs w:val="18"/>
    </w:rPr>
  </w:style>
  <w:style w:type="paragraph" w:styleId="668">
    <w:name w:val="toc 5"/>
    <w:basedOn w:val="654"/>
    <w:next w:val="654"/>
    <w:uiPriority w:val="39"/>
    <w:unhideWhenUsed/>
    <w:pPr>
      <w:ind w:left="1134" w:right="0" w:firstLine="0"/>
      <w:spacing w:after="57"/>
    </w:pPr>
  </w:style>
  <w:style w:type="paragraph" w:styleId="669">
    <w:name w:val="toc 3"/>
    <w:basedOn w:val="654"/>
    <w:next w:val="654"/>
    <w:uiPriority w:val="39"/>
    <w:unhideWhenUsed/>
    <w:pPr>
      <w:ind w:left="567" w:right="0" w:firstLine="0"/>
      <w:spacing w:after="57"/>
    </w:pPr>
  </w:style>
  <w:style w:type="paragraph" w:styleId="670">
    <w:name w:val="toc 8"/>
    <w:basedOn w:val="654"/>
    <w:next w:val="654"/>
    <w:uiPriority w:val="39"/>
    <w:unhideWhenUsed/>
    <w:pPr>
      <w:ind w:left="1984" w:right="0" w:firstLine="0"/>
      <w:spacing w:after="57"/>
    </w:pPr>
  </w:style>
  <w:style w:type="paragraph" w:styleId="671">
    <w:name w:val="endnote text"/>
    <w:basedOn w:val="654"/>
    <w:link w:val="707"/>
    <w:uiPriority w:val="99"/>
    <w:semiHidden/>
    <w:unhideWhenUsed/>
    <w:qFormat/>
    <w:pPr>
      <w:spacing w:after="0" w:line="240" w:lineRule="auto"/>
    </w:pPr>
    <w:rPr>
      <w:sz w:val="20"/>
    </w:rPr>
  </w:style>
  <w:style w:type="paragraph" w:styleId="672">
    <w:name w:val="Footer"/>
    <w:basedOn w:val="654"/>
    <w:link w:val="705"/>
    <w:uiPriority w:val="99"/>
    <w:unhideWhenUsed/>
    <w:qFormat/>
    <w:pPr>
      <w:spacing w:after="0" w:line="240" w:lineRule="auto"/>
      <w:tabs>
        <w:tab w:val="center" w:pos="7143" w:leader="none"/>
        <w:tab w:val="right" w:pos="14287" w:leader="none"/>
      </w:tabs>
    </w:pPr>
  </w:style>
  <w:style w:type="paragraph" w:styleId="673">
    <w:name w:val="Header"/>
    <w:basedOn w:val="654"/>
    <w:link w:val="704"/>
    <w:uiPriority w:val="99"/>
    <w:unhideWhenUsed/>
    <w:qFormat/>
    <w:pPr>
      <w:spacing w:after="0" w:line="240" w:lineRule="auto"/>
      <w:tabs>
        <w:tab w:val="center" w:pos="7143" w:leader="none"/>
        <w:tab w:val="right" w:pos="14287" w:leader="none"/>
      </w:tabs>
    </w:pPr>
  </w:style>
  <w:style w:type="paragraph" w:styleId="674">
    <w:name w:val="toc 1"/>
    <w:basedOn w:val="654"/>
    <w:next w:val="654"/>
    <w:uiPriority w:val="39"/>
    <w:unhideWhenUsed/>
    <w:pPr>
      <w:ind w:left="0" w:right="0" w:firstLine="0"/>
      <w:spacing w:after="57"/>
    </w:pPr>
  </w:style>
  <w:style w:type="paragraph" w:styleId="675">
    <w:name w:val="toc 4"/>
    <w:basedOn w:val="654"/>
    <w:next w:val="654"/>
    <w:uiPriority w:val="39"/>
    <w:unhideWhenUsed/>
    <w:pPr>
      <w:ind w:left="850" w:right="0" w:firstLine="0"/>
      <w:spacing w:after="57"/>
    </w:pPr>
  </w:style>
  <w:style w:type="paragraph" w:styleId="676">
    <w:name w:val="Subtitle"/>
    <w:basedOn w:val="654"/>
    <w:next w:val="654"/>
    <w:link w:val="699"/>
    <w:uiPriority w:val="11"/>
    <w:qFormat/>
    <w:pPr>
      <w:spacing w:before="200" w:after="200"/>
    </w:pPr>
    <w:rPr>
      <w:sz w:val="24"/>
      <w:szCs w:val="24"/>
    </w:rPr>
  </w:style>
  <w:style w:type="paragraph" w:styleId="677">
    <w:name w:val="footnote text"/>
    <w:basedOn w:val="654"/>
    <w:link w:val="706"/>
    <w:uiPriority w:val="99"/>
    <w:semiHidden/>
    <w:unhideWhenUsed/>
    <w:qFormat/>
    <w:pPr>
      <w:spacing w:after="40" w:line="240" w:lineRule="auto"/>
    </w:pPr>
    <w:rPr>
      <w:sz w:val="18"/>
    </w:rPr>
  </w:style>
  <w:style w:type="paragraph" w:styleId="678">
    <w:name w:val="toc 6"/>
    <w:basedOn w:val="654"/>
    <w:next w:val="654"/>
    <w:uiPriority w:val="39"/>
    <w:unhideWhenUsed/>
    <w:pPr>
      <w:ind w:left="1417" w:right="0" w:firstLine="0"/>
      <w:spacing w:after="57"/>
    </w:pPr>
  </w:style>
  <w:style w:type="paragraph" w:styleId="679">
    <w:name w:val="table of figures"/>
    <w:basedOn w:val="654"/>
    <w:next w:val="654"/>
    <w:uiPriority w:val="99"/>
    <w:unhideWhenUsed/>
    <w:pPr>
      <w:spacing w:after="0" w:afterAutospacing="0"/>
    </w:pPr>
  </w:style>
  <w:style w:type="paragraph" w:styleId="680">
    <w:name w:val="toc 2"/>
    <w:basedOn w:val="654"/>
    <w:next w:val="654"/>
    <w:uiPriority w:val="39"/>
    <w:unhideWhenUsed/>
    <w:qFormat/>
    <w:pPr>
      <w:ind w:left="283" w:right="0" w:firstLine="0"/>
      <w:spacing w:after="57"/>
    </w:pPr>
  </w:style>
  <w:style w:type="paragraph" w:styleId="681">
    <w:name w:val="toc 9"/>
    <w:basedOn w:val="654"/>
    <w:next w:val="654"/>
    <w:uiPriority w:val="39"/>
    <w:unhideWhenUsed/>
    <w:pPr>
      <w:ind w:left="2268" w:right="0" w:firstLine="0"/>
      <w:spacing w:after="57"/>
    </w:pPr>
  </w:style>
  <w:style w:type="paragraph" w:styleId="682">
    <w:name w:val="Title"/>
    <w:basedOn w:val="654"/>
    <w:next w:val="654"/>
    <w:link w:val="698"/>
    <w:uiPriority w:val="10"/>
    <w:qFormat/>
    <w:pPr>
      <w:contextualSpacing/>
      <w:spacing w:before="300" w:after="200"/>
    </w:pPr>
    <w:rPr>
      <w:sz w:val="48"/>
      <w:szCs w:val="48"/>
    </w:rPr>
  </w:style>
  <w:style w:type="table" w:styleId="6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endnote reference"/>
    <w:uiPriority w:val="99"/>
    <w:semiHidden/>
    <w:unhideWhenUsed/>
    <w:rPr>
      <w:vertAlign w:val="superscript"/>
    </w:rPr>
  </w:style>
  <w:style w:type="character" w:styleId="685">
    <w:name w:val="Hyperlink"/>
    <w:uiPriority w:val="99"/>
    <w:unhideWhenUsed/>
    <w:qFormat/>
    <w:rPr>
      <w:color w:val="0000ff" w:themeColor="hyperlink"/>
      <w:u w:val="single"/>
    </w:rPr>
  </w:style>
  <w:style w:type="character" w:styleId="686">
    <w:name w:val="footnote reference"/>
    <w:uiPriority w:val="99"/>
    <w:unhideWhenUsed/>
    <w:rPr>
      <w:vertAlign w:val="superscript"/>
    </w:rPr>
  </w:style>
  <w:style w:type="character" w:styleId="687" w:customStyle="1">
    <w:name w:val="Heading 1 Char"/>
    <w:link w:val="655"/>
    <w:uiPriority w:val="9"/>
    <w:qFormat/>
    <w:rPr>
      <w:rFonts w:ascii="Arial" w:hAnsi="Arial" w:eastAsia="Arial" w:cs="Arial"/>
      <w:sz w:val="40"/>
      <w:szCs w:val="40"/>
    </w:rPr>
  </w:style>
  <w:style w:type="character" w:styleId="688" w:customStyle="1">
    <w:name w:val="Heading 2 Char"/>
    <w:link w:val="656"/>
    <w:uiPriority w:val="9"/>
    <w:rPr>
      <w:rFonts w:ascii="Arial" w:hAnsi="Arial" w:eastAsia="Arial" w:cs="Arial"/>
      <w:sz w:val="34"/>
    </w:rPr>
  </w:style>
  <w:style w:type="character" w:styleId="689" w:customStyle="1">
    <w:name w:val="Heading 3 Char"/>
    <w:link w:val="657"/>
    <w:uiPriority w:val="9"/>
    <w:qFormat/>
    <w:rPr>
      <w:rFonts w:ascii="Arial" w:hAnsi="Arial" w:eastAsia="Arial" w:cs="Arial"/>
      <w:sz w:val="30"/>
      <w:szCs w:val="30"/>
    </w:rPr>
  </w:style>
  <w:style w:type="character" w:styleId="690" w:customStyle="1">
    <w:name w:val="Heading 4 Char"/>
    <w:link w:val="658"/>
    <w:uiPriority w:val="9"/>
    <w:rPr>
      <w:rFonts w:ascii="Arial" w:hAnsi="Arial" w:eastAsia="Arial" w:cs="Arial"/>
      <w:b/>
      <w:bCs/>
      <w:sz w:val="26"/>
      <w:szCs w:val="26"/>
    </w:rPr>
  </w:style>
  <w:style w:type="character" w:styleId="691" w:customStyle="1">
    <w:name w:val="Heading 5 Char"/>
    <w:link w:val="659"/>
    <w:uiPriority w:val="9"/>
    <w:rPr>
      <w:rFonts w:ascii="Arial" w:hAnsi="Arial" w:eastAsia="Arial" w:cs="Arial"/>
      <w:b/>
      <w:bCs/>
      <w:sz w:val="24"/>
      <w:szCs w:val="24"/>
    </w:rPr>
  </w:style>
  <w:style w:type="character" w:styleId="692" w:customStyle="1">
    <w:name w:val="Heading 6 Char"/>
    <w:link w:val="660"/>
    <w:uiPriority w:val="9"/>
    <w:rPr>
      <w:rFonts w:ascii="Arial" w:hAnsi="Arial" w:eastAsia="Arial" w:cs="Arial"/>
      <w:b/>
      <w:bCs/>
      <w:sz w:val="22"/>
      <w:szCs w:val="22"/>
    </w:rPr>
  </w:style>
  <w:style w:type="character" w:styleId="693" w:customStyle="1">
    <w:name w:val="Heading 7 Char"/>
    <w:link w:val="661"/>
    <w:uiPriority w:val="9"/>
    <w:rPr>
      <w:rFonts w:ascii="Arial" w:hAnsi="Arial" w:eastAsia="Arial" w:cs="Arial"/>
      <w:b/>
      <w:bCs/>
      <w:i/>
      <w:iCs/>
      <w:sz w:val="22"/>
      <w:szCs w:val="22"/>
    </w:rPr>
  </w:style>
  <w:style w:type="character" w:styleId="694" w:customStyle="1">
    <w:name w:val="Heading 8 Char"/>
    <w:link w:val="662"/>
    <w:uiPriority w:val="9"/>
    <w:rPr>
      <w:rFonts w:ascii="Arial" w:hAnsi="Arial" w:eastAsia="Arial" w:cs="Arial"/>
      <w:i/>
      <w:iCs/>
      <w:sz w:val="22"/>
      <w:szCs w:val="22"/>
    </w:rPr>
  </w:style>
  <w:style w:type="character" w:styleId="695" w:customStyle="1">
    <w:name w:val="Heading 9 Char"/>
    <w:link w:val="663"/>
    <w:uiPriority w:val="9"/>
    <w:qFormat/>
    <w:rPr>
      <w:rFonts w:ascii="Arial" w:hAnsi="Arial" w:eastAsia="Arial" w:cs="Arial"/>
      <w:i/>
      <w:iCs/>
      <w:sz w:val="21"/>
      <w:szCs w:val="21"/>
    </w:rPr>
  </w:style>
  <w:style w:type="paragraph" w:styleId="696">
    <w:name w:val="List Paragraph"/>
    <w:basedOn w:val="654"/>
    <w:uiPriority w:val="34"/>
    <w:qFormat/>
    <w:pPr>
      <w:contextualSpacing/>
      <w:ind w:left="720"/>
    </w:pPr>
  </w:style>
  <w:style w:type="paragraph" w:styleId="697">
    <w:name w:val="No Spacing"/>
    <w:uiPriority w:val="1"/>
    <w:qFormat/>
    <w:pPr>
      <w:spacing w:before="0" w:after="0" w:line="240" w:lineRule="auto"/>
    </w:pPr>
    <w:rPr>
      <w:rFonts w:hint="default" w:ascii="Times New Roman" w:hAnsi="Times New Roman" w:eastAsia="宋体" w:cs="Times New Roman"/>
    </w:rPr>
  </w:style>
  <w:style w:type="character" w:styleId="698" w:customStyle="1">
    <w:name w:val="Title Char"/>
    <w:link w:val="682"/>
    <w:uiPriority w:val="10"/>
    <w:rPr>
      <w:sz w:val="48"/>
      <w:szCs w:val="48"/>
    </w:rPr>
  </w:style>
  <w:style w:type="character" w:styleId="699" w:customStyle="1">
    <w:name w:val="Subtitle Char"/>
    <w:link w:val="676"/>
    <w:uiPriority w:val="11"/>
    <w:rPr>
      <w:sz w:val="24"/>
      <w:szCs w:val="24"/>
    </w:rPr>
  </w:style>
  <w:style w:type="paragraph" w:styleId="700">
    <w:name w:val="Quote"/>
    <w:basedOn w:val="654"/>
    <w:next w:val="654"/>
    <w:link w:val="701"/>
    <w:uiPriority w:val="29"/>
    <w:qFormat/>
    <w:pPr>
      <w:ind w:left="720" w:right="720"/>
    </w:pPr>
    <w:rPr>
      <w:i/>
    </w:rPr>
  </w:style>
  <w:style w:type="character" w:styleId="701" w:customStyle="1">
    <w:name w:val="Quote Char"/>
    <w:link w:val="700"/>
    <w:uiPriority w:val="29"/>
    <w:qFormat/>
    <w:rPr>
      <w:i/>
    </w:rPr>
  </w:style>
  <w:style w:type="paragraph" w:styleId="702">
    <w:name w:val="Intense Quote"/>
    <w:basedOn w:val="654"/>
    <w:next w:val="654"/>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customStyle="1">
    <w:name w:val="Intense Quote Char"/>
    <w:link w:val="702"/>
    <w:uiPriority w:val="30"/>
    <w:rPr>
      <w:i/>
    </w:rPr>
  </w:style>
  <w:style w:type="character" w:styleId="704" w:customStyle="1">
    <w:name w:val="Header Char"/>
    <w:link w:val="673"/>
    <w:uiPriority w:val="99"/>
    <w:qFormat/>
  </w:style>
  <w:style w:type="character" w:styleId="705" w:customStyle="1">
    <w:name w:val="Caption Char"/>
    <w:link w:val="672"/>
    <w:uiPriority w:val="99"/>
    <w:qFormat/>
  </w:style>
  <w:style w:type="character" w:styleId="706" w:customStyle="1">
    <w:name w:val="Footnote Text Char"/>
    <w:link w:val="677"/>
    <w:uiPriority w:val="99"/>
    <w:qFormat/>
    <w:rPr>
      <w:sz w:val="18"/>
    </w:rPr>
  </w:style>
  <w:style w:type="character" w:styleId="707" w:customStyle="1">
    <w:name w:val="Endnote Text Char"/>
    <w:link w:val="671"/>
    <w:uiPriority w:val="99"/>
    <w:rPr>
      <w:sz w:val="20"/>
    </w:rPr>
  </w:style>
  <w:style w:type="paragraph" w:styleId="708" w:customStyle="1">
    <w:name w:val="标题 111"/>
    <w:basedOn w:val="654"/>
    <w:next w:val="654"/>
    <w:link w:val="720"/>
    <w:uiPriority w:val="9"/>
    <w:qFormat/>
    <w:pPr>
      <w:keepLines/>
      <w:keepNext/>
      <w:spacing w:before="480" w:after="200"/>
      <w:outlineLvl w:val="0"/>
    </w:pPr>
    <w:rPr>
      <w:rFonts w:ascii="Arial" w:hAnsi="Arial" w:eastAsia="Arial" w:cs="Arial"/>
      <w:sz w:val="40"/>
      <w:szCs w:val="40"/>
    </w:rPr>
  </w:style>
  <w:style w:type="paragraph" w:styleId="709" w:customStyle="1">
    <w:name w:val="标题 211"/>
    <w:basedOn w:val="654"/>
    <w:next w:val="654"/>
    <w:link w:val="721"/>
    <w:uiPriority w:val="9"/>
    <w:qFormat/>
    <w:pPr>
      <w:keepLines/>
      <w:keepNext/>
      <w:spacing w:before="360" w:after="200"/>
      <w:outlineLvl w:val="1"/>
    </w:pPr>
    <w:rPr>
      <w:rFonts w:ascii="Arial" w:hAnsi="Arial" w:eastAsia="Arial" w:cs="Arial"/>
      <w:sz w:val="34"/>
    </w:rPr>
  </w:style>
  <w:style w:type="paragraph" w:styleId="710" w:customStyle="1">
    <w:name w:val="标题 312"/>
    <w:basedOn w:val="654"/>
    <w:next w:val="711"/>
    <w:link w:val="722"/>
    <w:uiPriority w:val="9"/>
    <w:qFormat/>
    <w:pPr>
      <w:keepLines/>
      <w:keepNext/>
      <w:spacing w:before="320" w:after="200"/>
      <w:outlineLvl w:val="2"/>
    </w:pPr>
    <w:rPr>
      <w:rFonts w:ascii="Arial" w:hAnsi="Arial" w:eastAsia="Arial" w:cs="Arial"/>
      <w:sz w:val="30"/>
      <w:szCs w:val="30"/>
    </w:rPr>
  </w:style>
  <w:style w:type="paragraph" w:styleId="711" w:customStyle="1">
    <w:name w:val="正文缩进12"/>
    <w:basedOn w:val="654"/>
    <w:uiPriority w:val="0"/>
    <w:qFormat/>
    <w:pPr>
      <w:ind w:firstLine="420"/>
    </w:pPr>
  </w:style>
  <w:style w:type="paragraph" w:styleId="712" w:customStyle="1">
    <w:name w:val="标题 411"/>
    <w:basedOn w:val="654"/>
    <w:next w:val="711"/>
    <w:link w:val="723"/>
    <w:uiPriority w:val="9"/>
    <w:qFormat/>
    <w:pPr>
      <w:keepLines/>
      <w:keepNext/>
      <w:spacing w:before="320" w:after="200"/>
      <w:outlineLvl w:val="3"/>
    </w:pPr>
    <w:rPr>
      <w:rFonts w:ascii="Arial" w:hAnsi="Arial" w:eastAsia="Arial" w:cs="Arial"/>
      <w:b/>
      <w:bCs/>
      <w:sz w:val="26"/>
      <w:szCs w:val="26"/>
    </w:rPr>
  </w:style>
  <w:style w:type="paragraph" w:styleId="713" w:customStyle="1">
    <w:name w:val="标题 511"/>
    <w:basedOn w:val="654"/>
    <w:next w:val="654"/>
    <w:link w:val="724"/>
    <w:uiPriority w:val="9"/>
    <w:qFormat/>
    <w:pPr>
      <w:keepLines/>
      <w:keepNext/>
      <w:spacing w:before="320" w:after="200"/>
      <w:outlineLvl w:val="4"/>
    </w:pPr>
    <w:rPr>
      <w:rFonts w:ascii="Arial" w:hAnsi="Arial" w:eastAsia="Arial" w:cs="Arial"/>
      <w:b/>
      <w:bCs/>
      <w:sz w:val="24"/>
      <w:szCs w:val="24"/>
    </w:rPr>
  </w:style>
  <w:style w:type="paragraph" w:styleId="714" w:customStyle="1">
    <w:name w:val="标题 611"/>
    <w:basedOn w:val="654"/>
    <w:next w:val="654"/>
    <w:link w:val="725"/>
    <w:uiPriority w:val="9"/>
    <w:qFormat/>
    <w:pPr>
      <w:keepLines/>
      <w:keepNext/>
      <w:spacing w:before="320" w:after="200"/>
      <w:outlineLvl w:val="5"/>
    </w:pPr>
    <w:rPr>
      <w:rFonts w:ascii="Arial" w:hAnsi="Arial" w:eastAsia="Arial" w:cs="Arial"/>
      <w:b/>
      <w:bCs/>
      <w:sz w:val="22"/>
      <w:szCs w:val="22"/>
    </w:rPr>
  </w:style>
  <w:style w:type="paragraph" w:styleId="715" w:customStyle="1">
    <w:name w:val="标题 711"/>
    <w:basedOn w:val="654"/>
    <w:next w:val="654"/>
    <w:link w:val="726"/>
    <w:uiPriority w:val="9"/>
    <w:qFormat/>
    <w:pPr>
      <w:keepLines/>
      <w:keepNext/>
      <w:spacing w:before="320" w:after="200"/>
      <w:outlineLvl w:val="6"/>
    </w:pPr>
    <w:rPr>
      <w:rFonts w:ascii="Arial" w:hAnsi="Arial" w:eastAsia="Arial" w:cs="Arial"/>
      <w:b/>
      <w:bCs/>
      <w:i/>
      <w:iCs/>
      <w:sz w:val="22"/>
      <w:szCs w:val="22"/>
    </w:rPr>
  </w:style>
  <w:style w:type="paragraph" w:styleId="716" w:customStyle="1">
    <w:name w:val="标题 811"/>
    <w:basedOn w:val="654"/>
    <w:next w:val="654"/>
    <w:link w:val="727"/>
    <w:uiPriority w:val="9"/>
    <w:qFormat/>
    <w:pPr>
      <w:keepLines/>
      <w:keepNext/>
      <w:spacing w:before="320" w:after="200"/>
      <w:outlineLvl w:val="7"/>
    </w:pPr>
    <w:rPr>
      <w:rFonts w:ascii="Arial" w:hAnsi="Arial" w:eastAsia="Arial" w:cs="Arial"/>
      <w:i/>
      <w:iCs/>
      <w:sz w:val="22"/>
      <w:szCs w:val="22"/>
    </w:rPr>
  </w:style>
  <w:style w:type="paragraph" w:styleId="717" w:customStyle="1">
    <w:name w:val="标题 911"/>
    <w:basedOn w:val="654"/>
    <w:next w:val="654"/>
    <w:link w:val="728"/>
    <w:uiPriority w:val="9"/>
    <w:qFormat/>
    <w:pPr>
      <w:keepLines/>
      <w:keepNext/>
      <w:spacing w:before="320" w:after="200"/>
      <w:outlineLvl w:val="8"/>
    </w:pPr>
    <w:rPr>
      <w:rFonts w:ascii="Arial" w:hAnsi="Arial" w:eastAsia="Arial" w:cs="Arial"/>
      <w:i/>
      <w:iCs/>
      <w:sz w:val="21"/>
      <w:szCs w:val="21"/>
    </w:rPr>
  </w:style>
  <w:style w:type="character" w:styleId="718" w:customStyle="1">
    <w:name w:val="默认段落字体11"/>
    <w:link w:val="654"/>
    <w:uiPriority w:val="1"/>
    <w:unhideWhenUsed/>
    <w:qFormat/>
  </w:style>
  <w:style w:type="table" w:styleId="719" w:customStyle="1">
    <w:name w:val="普通表格12"/>
    <w:uiPriority w:val="99"/>
    <w:unhideWhenUsed/>
    <w:qFormat/>
    <w:tblPr/>
  </w:style>
  <w:style w:type="character" w:styleId="720" w:customStyle="1">
    <w:name w:val="标题 1 Char1"/>
    <w:link w:val="708"/>
    <w:uiPriority w:val="9"/>
    <w:qFormat/>
    <w:rPr>
      <w:rFonts w:ascii="Arial" w:hAnsi="Arial" w:eastAsia="Arial" w:cs="Arial"/>
      <w:sz w:val="40"/>
      <w:szCs w:val="40"/>
    </w:rPr>
  </w:style>
  <w:style w:type="character" w:styleId="721" w:customStyle="1">
    <w:name w:val="标题 2 Char1"/>
    <w:link w:val="709"/>
    <w:uiPriority w:val="9"/>
    <w:qFormat/>
    <w:rPr>
      <w:rFonts w:ascii="Arial" w:hAnsi="Arial" w:eastAsia="Arial" w:cs="Arial"/>
      <w:sz w:val="34"/>
    </w:rPr>
  </w:style>
  <w:style w:type="character" w:styleId="722" w:customStyle="1">
    <w:name w:val="标题 3 Char1"/>
    <w:link w:val="710"/>
    <w:uiPriority w:val="9"/>
    <w:qFormat/>
    <w:rPr>
      <w:rFonts w:ascii="Arial" w:hAnsi="Arial" w:eastAsia="Arial" w:cs="Arial"/>
      <w:sz w:val="30"/>
      <w:szCs w:val="30"/>
    </w:rPr>
  </w:style>
  <w:style w:type="character" w:styleId="723" w:customStyle="1">
    <w:name w:val="标题 4 Char1"/>
    <w:link w:val="712"/>
    <w:uiPriority w:val="9"/>
    <w:qFormat/>
    <w:rPr>
      <w:rFonts w:ascii="Arial" w:hAnsi="Arial" w:eastAsia="Arial" w:cs="Arial"/>
      <w:b/>
      <w:bCs/>
      <w:sz w:val="26"/>
      <w:szCs w:val="26"/>
    </w:rPr>
  </w:style>
  <w:style w:type="character" w:styleId="724" w:customStyle="1">
    <w:name w:val="标题 5 Char1"/>
    <w:link w:val="713"/>
    <w:uiPriority w:val="9"/>
    <w:qFormat/>
    <w:rPr>
      <w:rFonts w:ascii="Arial" w:hAnsi="Arial" w:eastAsia="Arial" w:cs="Arial"/>
      <w:b/>
      <w:bCs/>
      <w:sz w:val="24"/>
      <w:szCs w:val="24"/>
    </w:rPr>
  </w:style>
  <w:style w:type="character" w:styleId="725" w:customStyle="1">
    <w:name w:val="标题 6 Char1"/>
    <w:link w:val="714"/>
    <w:uiPriority w:val="9"/>
    <w:qFormat/>
    <w:rPr>
      <w:rFonts w:ascii="Arial" w:hAnsi="Arial" w:eastAsia="Arial" w:cs="Arial"/>
      <w:b/>
      <w:bCs/>
      <w:sz w:val="22"/>
      <w:szCs w:val="22"/>
    </w:rPr>
  </w:style>
  <w:style w:type="character" w:styleId="726" w:customStyle="1">
    <w:name w:val="标题 7 Char1"/>
    <w:link w:val="715"/>
    <w:uiPriority w:val="9"/>
    <w:qFormat/>
    <w:rPr>
      <w:rFonts w:ascii="Arial" w:hAnsi="Arial" w:eastAsia="Arial" w:cs="Arial"/>
      <w:b/>
      <w:bCs/>
      <w:i/>
      <w:iCs/>
      <w:sz w:val="22"/>
      <w:szCs w:val="22"/>
    </w:rPr>
  </w:style>
  <w:style w:type="character" w:styleId="727" w:customStyle="1">
    <w:name w:val="标题 8 Char1"/>
    <w:link w:val="716"/>
    <w:uiPriority w:val="9"/>
    <w:qFormat/>
    <w:rPr>
      <w:rFonts w:ascii="Arial" w:hAnsi="Arial" w:eastAsia="Arial" w:cs="Arial"/>
      <w:i/>
      <w:iCs/>
      <w:sz w:val="22"/>
      <w:szCs w:val="22"/>
    </w:rPr>
  </w:style>
  <w:style w:type="character" w:styleId="728" w:customStyle="1">
    <w:name w:val="标题 9 Char1"/>
    <w:link w:val="717"/>
    <w:uiPriority w:val="9"/>
    <w:qFormat/>
    <w:rPr>
      <w:rFonts w:ascii="Arial" w:hAnsi="Arial" w:eastAsia="Arial" w:cs="Arial"/>
      <w:i/>
      <w:iCs/>
      <w:sz w:val="21"/>
      <w:szCs w:val="21"/>
    </w:rPr>
  </w:style>
  <w:style w:type="paragraph" w:styleId="729" w:customStyle="1">
    <w:name w:val="目录 711"/>
    <w:basedOn w:val="654"/>
    <w:next w:val="654"/>
    <w:uiPriority w:val="39"/>
    <w:unhideWhenUsed/>
    <w:qFormat/>
    <w:pPr>
      <w:ind w:left="1701" w:right="0" w:firstLine="0"/>
      <w:spacing w:after="57"/>
    </w:pPr>
  </w:style>
  <w:style w:type="paragraph" w:styleId="730" w:customStyle="1">
    <w:name w:val="题注1"/>
    <w:basedOn w:val="654"/>
    <w:next w:val="654"/>
    <w:uiPriority w:val="35"/>
    <w:qFormat/>
    <w:pPr>
      <w:spacing w:line="276" w:lineRule="auto"/>
    </w:pPr>
    <w:rPr>
      <w:b/>
      <w:bCs/>
      <w:color w:val="4f81bd"/>
      <w:sz w:val="18"/>
      <w:szCs w:val="18"/>
    </w:rPr>
  </w:style>
  <w:style w:type="paragraph" w:styleId="731" w:customStyle="1">
    <w:name w:val="批注文字11"/>
    <w:basedOn w:val="654"/>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32" w:customStyle="1">
    <w:name w:val="正文文本122"/>
    <w:basedOn w:val="654"/>
    <w:uiPriority w:val="1"/>
    <w:qFormat/>
    <w:pPr>
      <w:ind w:left="120"/>
    </w:pPr>
    <w:rPr>
      <w:rFonts w:ascii="宋体" w:hAnsi="宋体" w:eastAsia="宋体" w:cs="宋体"/>
      <w:sz w:val="21"/>
      <w:szCs w:val="21"/>
      <w:lang w:val="zh-CN" w:eastAsia="zh-CN" w:bidi="zh-CN"/>
    </w:rPr>
  </w:style>
  <w:style w:type="paragraph" w:styleId="733" w:customStyle="1">
    <w:name w:val="正文文本缩进111"/>
    <w:basedOn w:val="654"/>
    <w:uiPriority w:val="0"/>
    <w:unhideWhenUsed/>
    <w:qFormat/>
    <w:pPr>
      <w:ind w:left="420"/>
      <w:spacing w:after="120"/>
    </w:pPr>
  </w:style>
  <w:style w:type="paragraph" w:styleId="734" w:customStyle="1">
    <w:name w:val="目录 511"/>
    <w:basedOn w:val="654"/>
    <w:next w:val="654"/>
    <w:uiPriority w:val="39"/>
    <w:unhideWhenUsed/>
    <w:qFormat/>
    <w:pPr>
      <w:ind w:left="1134" w:right="0" w:firstLine="0"/>
      <w:spacing w:after="57"/>
    </w:pPr>
  </w:style>
  <w:style w:type="paragraph" w:styleId="735" w:customStyle="1">
    <w:name w:val="目录 311"/>
    <w:basedOn w:val="654"/>
    <w:next w:val="654"/>
    <w:uiPriority w:val="39"/>
    <w:unhideWhenUsed/>
    <w:qFormat/>
    <w:pPr>
      <w:ind w:left="567" w:right="0" w:firstLine="0"/>
      <w:spacing w:after="57"/>
    </w:pPr>
  </w:style>
  <w:style w:type="paragraph" w:styleId="736" w:customStyle="1">
    <w:name w:val="纯文本11"/>
    <w:basedOn w:val="654"/>
    <w:uiPriority w:val="0"/>
    <w:qFormat/>
    <w:rPr>
      <w:rFonts w:ascii="宋体" w:hAnsi="Courier New" w:cs="Courier New"/>
    </w:rPr>
  </w:style>
  <w:style w:type="paragraph" w:styleId="737" w:customStyle="1">
    <w:name w:val="目录 811"/>
    <w:basedOn w:val="654"/>
    <w:next w:val="654"/>
    <w:uiPriority w:val="39"/>
    <w:unhideWhenUsed/>
    <w:qFormat/>
    <w:pPr>
      <w:ind w:left="1984" w:right="0" w:firstLine="0"/>
      <w:spacing w:after="57"/>
    </w:pPr>
  </w:style>
  <w:style w:type="paragraph" w:styleId="738" w:customStyle="1">
    <w:name w:val="尾注文本1"/>
    <w:basedOn w:val="654"/>
    <w:link w:val="739"/>
    <w:uiPriority w:val="99"/>
    <w:unhideWhenUsed/>
    <w:qFormat/>
    <w:pPr>
      <w:spacing w:after="0" w:line="240" w:lineRule="auto"/>
    </w:pPr>
    <w:rPr>
      <w:sz w:val="20"/>
    </w:rPr>
  </w:style>
  <w:style w:type="character" w:styleId="739" w:customStyle="1">
    <w:name w:val="尾注文本 Char"/>
    <w:link w:val="738"/>
    <w:uiPriority w:val="99"/>
    <w:qFormat/>
    <w:rPr>
      <w:sz w:val="20"/>
    </w:rPr>
  </w:style>
  <w:style w:type="paragraph" w:styleId="740" w:customStyle="1">
    <w:name w:val="批注框文本11"/>
    <w:basedOn w:val="654"/>
    <w:link w:val="741"/>
    <w:uiPriority w:val="99"/>
    <w:unhideWhenUsed/>
    <w:rPr>
      <w:sz w:val="18"/>
      <w:szCs w:val="18"/>
    </w:rPr>
  </w:style>
  <w:style w:type="character" w:styleId="741" w:customStyle="1">
    <w:name w:val="批注框文本 Char1"/>
    <w:link w:val="740"/>
    <w:uiPriority w:val="99"/>
    <w:semiHidden/>
    <w:qFormat/>
    <w:rPr>
      <w:sz w:val="18"/>
      <w:szCs w:val="18"/>
    </w:rPr>
  </w:style>
  <w:style w:type="paragraph" w:styleId="742" w:customStyle="1">
    <w:name w:val="页脚11"/>
    <w:basedOn w:val="654"/>
    <w:link w:val="767"/>
    <w:uiPriority w:val="99"/>
    <w:unhideWhenUsed/>
    <w:qFormat/>
    <w:pPr>
      <w:spacing w:after="0" w:line="240" w:lineRule="auto"/>
      <w:tabs>
        <w:tab w:val="center" w:pos="7143" w:leader="none"/>
        <w:tab w:val="right" w:pos="14287" w:leader="none"/>
      </w:tabs>
    </w:pPr>
  </w:style>
  <w:style w:type="character" w:styleId="743" w:customStyle="1">
    <w:name w:val="页脚 Char1"/>
    <w:link w:val="742"/>
    <w:uiPriority w:val="99"/>
    <w:qFormat/>
  </w:style>
  <w:style w:type="paragraph" w:styleId="744" w:customStyle="1">
    <w:name w:val="寄信人地址11"/>
    <w:basedOn w:val="654"/>
    <w:uiPriority w:val="0"/>
    <w:qFormat/>
    <w:rPr>
      <w:rFonts w:ascii="Arial" w:hAnsi="Arial" w:eastAsia="宋体" w:cs="宋体"/>
    </w:rPr>
  </w:style>
  <w:style w:type="paragraph" w:styleId="745" w:customStyle="1">
    <w:name w:val="页眉11"/>
    <w:basedOn w:val="654"/>
    <w:link w:val="746"/>
    <w:uiPriority w:val="99"/>
    <w:unhideWhenUsed/>
    <w:qFormat/>
    <w:pPr>
      <w:spacing w:after="0" w:line="240" w:lineRule="auto"/>
      <w:tabs>
        <w:tab w:val="center" w:pos="7143" w:leader="none"/>
        <w:tab w:val="right" w:pos="14287" w:leader="none"/>
      </w:tabs>
    </w:pPr>
  </w:style>
  <w:style w:type="character" w:styleId="746" w:customStyle="1">
    <w:name w:val="页眉 Char1"/>
    <w:link w:val="745"/>
    <w:uiPriority w:val="99"/>
    <w:qFormat/>
  </w:style>
  <w:style w:type="paragraph" w:styleId="747" w:customStyle="1">
    <w:name w:val="目录 111"/>
    <w:basedOn w:val="654"/>
    <w:next w:val="654"/>
    <w:uiPriority w:val="39"/>
    <w:unhideWhenUsed/>
    <w:qFormat/>
    <w:pPr>
      <w:ind w:left="0" w:right="0" w:firstLine="0"/>
      <w:spacing w:after="57"/>
    </w:pPr>
  </w:style>
  <w:style w:type="paragraph" w:styleId="748" w:customStyle="1">
    <w:name w:val="目录 411"/>
    <w:basedOn w:val="654"/>
    <w:next w:val="654"/>
    <w:uiPriority w:val="39"/>
    <w:unhideWhenUsed/>
    <w:qFormat/>
    <w:pPr>
      <w:ind w:left="850" w:right="0" w:firstLine="0"/>
      <w:spacing w:after="57"/>
    </w:pPr>
  </w:style>
  <w:style w:type="paragraph" w:styleId="749" w:customStyle="1">
    <w:name w:val="副标题1"/>
    <w:basedOn w:val="654"/>
    <w:next w:val="654"/>
    <w:link w:val="750"/>
    <w:uiPriority w:val="11"/>
    <w:qFormat/>
    <w:pPr>
      <w:spacing w:before="200" w:after="200"/>
    </w:pPr>
    <w:rPr>
      <w:sz w:val="24"/>
      <w:szCs w:val="24"/>
    </w:rPr>
  </w:style>
  <w:style w:type="character" w:styleId="750" w:customStyle="1">
    <w:name w:val="副标题 Char"/>
    <w:link w:val="749"/>
    <w:uiPriority w:val="11"/>
    <w:qFormat/>
    <w:rPr>
      <w:sz w:val="24"/>
      <w:szCs w:val="24"/>
    </w:rPr>
  </w:style>
  <w:style w:type="paragraph" w:styleId="751" w:customStyle="1">
    <w:name w:val="脚注文本1"/>
    <w:basedOn w:val="654"/>
    <w:link w:val="752"/>
    <w:uiPriority w:val="99"/>
    <w:unhideWhenUsed/>
    <w:qFormat/>
    <w:pPr>
      <w:spacing w:after="40" w:line="240" w:lineRule="auto"/>
    </w:pPr>
    <w:rPr>
      <w:sz w:val="18"/>
    </w:rPr>
  </w:style>
  <w:style w:type="character" w:styleId="752" w:customStyle="1">
    <w:name w:val="脚注文本 Char"/>
    <w:link w:val="751"/>
    <w:uiPriority w:val="99"/>
    <w:qFormat/>
    <w:rPr>
      <w:sz w:val="18"/>
    </w:rPr>
  </w:style>
  <w:style w:type="paragraph" w:styleId="753" w:customStyle="1">
    <w:name w:val="目录 611"/>
    <w:basedOn w:val="654"/>
    <w:next w:val="654"/>
    <w:uiPriority w:val="39"/>
    <w:unhideWhenUsed/>
    <w:qFormat/>
    <w:pPr>
      <w:ind w:left="1417" w:right="0" w:firstLine="0"/>
      <w:spacing w:after="57"/>
    </w:pPr>
  </w:style>
  <w:style w:type="paragraph" w:styleId="754" w:customStyle="1">
    <w:name w:val="图表目录11"/>
    <w:basedOn w:val="654"/>
    <w:next w:val="654"/>
    <w:uiPriority w:val="99"/>
    <w:unhideWhenUsed/>
    <w:qFormat/>
    <w:pPr>
      <w:spacing w:after="0" w:afterAutospacing="0"/>
    </w:pPr>
  </w:style>
  <w:style w:type="paragraph" w:styleId="755" w:customStyle="1">
    <w:name w:val="目录 211"/>
    <w:basedOn w:val="654"/>
    <w:next w:val="654"/>
    <w:uiPriority w:val="39"/>
    <w:unhideWhenUsed/>
    <w:qFormat/>
    <w:pPr>
      <w:ind w:left="283" w:right="0" w:firstLine="0"/>
      <w:spacing w:after="57"/>
    </w:pPr>
  </w:style>
  <w:style w:type="paragraph" w:styleId="756" w:customStyle="1">
    <w:name w:val="目录 911"/>
    <w:basedOn w:val="654"/>
    <w:next w:val="654"/>
    <w:uiPriority w:val="39"/>
    <w:unhideWhenUsed/>
    <w:qFormat/>
    <w:pPr>
      <w:ind w:left="2268" w:right="0" w:firstLine="0"/>
      <w:spacing w:after="57"/>
    </w:pPr>
  </w:style>
  <w:style w:type="paragraph" w:styleId="757" w:customStyle="1">
    <w:name w:val="普通(网站)111"/>
    <w:basedOn w:val="654"/>
    <w:uiPriority w:val="99"/>
    <w:qFormat/>
    <w:pPr>
      <w:jc w:val="left"/>
      <w:spacing w:before="100" w:beforeAutospacing="1" w:after="100" w:afterAutospacing="1"/>
      <w:widowControl/>
    </w:pPr>
    <w:rPr>
      <w:rFonts w:ascii="宋体" w:hAnsi="宋体" w:cs="宋体"/>
      <w:sz w:val="24"/>
      <w:szCs w:val="24"/>
    </w:rPr>
  </w:style>
  <w:style w:type="paragraph" w:styleId="758" w:customStyle="1">
    <w:name w:val="标题11"/>
    <w:basedOn w:val="654"/>
    <w:next w:val="654"/>
    <w:link w:val="759"/>
    <w:uiPriority w:val="10"/>
    <w:qFormat/>
    <w:pPr>
      <w:contextualSpacing/>
      <w:spacing w:before="300" w:after="200"/>
    </w:pPr>
    <w:rPr>
      <w:sz w:val="48"/>
      <w:szCs w:val="48"/>
    </w:rPr>
  </w:style>
  <w:style w:type="character" w:styleId="759" w:customStyle="1">
    <w:name w:val="标题 Char"/>
    <w:link w:val="758"/>
    <w:uiPriority w:val="10"/>
    <w:qFormat/>
    <w:rPr>
      <w:sz w:val="48"/>
      <w:szCs w:val="48"/>
    </w:rPr>
  </w:style>
  <w:style w:type="paragraph" w:styleId="760" w:customStyle="1">
    <w:name w:val="正文首行缩进 2111"/>
    <w:basedOn w:val="733"/>
    <w:uiPriority w:val="0"/>
    <w:qFormat/>
    <w:pPr>
      <w:ind w:left="0" w:firstLine="420"/>
      <w:spacing w:after="0" w:line="360" w:lineRule="auto"/>
    </w:pPr>
    <w:rPr>
      <w:rFonts w:ascii="宋体" w:hAnsi="宋体" w:eastAsia="宋体" w:cs="Times New Roman"/>
      <w:szCs w:val="20"/>
    </w:rPr>
  </w:style>
  <w:style w:type="table" w:styleId="761" w:customStyle="1">
    <w:name w:val="网格型121"/>
    <w:uiPriority w:val="59"/>
    <w:qFormat/>
    <w:rPr>
      <w:lang w:val="en-US" w:eastAsia="zh-CN" w:bidi="ar-SA"/>
    </w:rPr>
    <w:tblPr/>
  </w:style>
  <w:style w:type="character" w:styleId="762" w:customStyle="1">
    <w:name w:val="尾注引用1"/>
    <w:link w:val="654"/>
    <w:uiPriority w:val="99"/>
    <w:unhideWhenUsed/>
    <w:qFormat/>
    <w:rPr>
      <w:vertAlign w:val="superscript"/>
    </w:rPr>
  </w:style>
  <w:style w:type="character" w:styleId="763" w:customStyle="1">
    <w:name w:val="页码11"/>
    <w:link w:val="654"/>
    <w:uiPriority w:val="0"/>
    <w:qFormat/>
  </w:style>
  <w:style w:type="character" w:styleId="764" w:customStyle="1">
    <w:name w:val="已访问的超链接11"/>
    <w:link w:val="654"/>
    <w:uiPriority w:val="0"/>
    <w:qFormat/>
    <w:rPr>
      <w:color w:val="800080"/>
      <w:u w:val="single"/>
    </w:rPr>
  </w:style>
  <w:style w:type="character" w:styleId="765" w:customStyle="1">
    <w:name w:val="超链接11"/>
    <w:link w:val="654"/>
    <w:uiPriority w:val="99"/>
    <w:unhideWhenUsed/>
    <w:qFormat/>
    <w:rPr>
      <w:color w:val="0000ff"/>
      <w:u w:val="single"/>
    </w:rPr>
  </w:style>
  <w:style w:type="character" w:styleId="766" w:customStyle="1">
    <w:name w:val="脚注引用1"/>
    <w:link w:val="654"/>
    <w:uiPriority w:val="99"/>
    <w:unhideWhenUsed/>
    <w:qFormat/>
    <w:rPr>
      <w:vertAlign w:val="superscript"/>
    </w:rPr>
  </w:style>
  <w:style w:type="character" w:styleId="767" w:customStyle="1">
    <w:name w:val="Footer Char"/>
    <w:link w:val="742"/>
    <w:uiPriority w:val="99"/>
    <w:qFormat/>
  </w:style>
  <w:style w:type="paragraph" w:styleId="768" w:customStyle="1">
    <w:name w:val="索引 41"/>
    <w:basedOn w:val="654"/>
    <w:next w:val="654"/>
    <w:uiPriority w:val="0"/>
    <w:semiHidden/>
    <w:qFormat/>
    <w:pPr>
      <w:ind w:left="1260"/>
    </w:pPr>
    <w:rPr>
      <w:rFonts w:ascii="Calibri" w:hAnsi="Calibri" w:eastAsia="Calibri" w:cs="宋体"/>
      <w:sz w:val="20"/>
      <w:lang w:val="zh-CN"/>
    </w:rPr>
  </w:style>
  <w:style w:type="paragraph" w:styleId="769" w:customStyle="1">
    <w:name w:val="正文文本121"/>
    <w:basedOn w:val="654"/>
    <w:uiPriority w:val="0"/>
    <w:qFormat/>
    <w:pPr>
      <w:ind w:left="120"/>
    </w:pPr>
    <w:rPr>
      <w:rFonts w:ascii="宋体" w:eastAsia="宋体" w:cs="宋体"/>
      <w:sz w:val="21"/>
      <w:szCs w:val="21"/>
      <w:lang w:val="zh-CN" w:eastAsia="zh-CN" w:bidi="zh-CN"/>
    </w:rPr>
  </w:style>
  <w:style w:type="paragraph" w:styleId="770" w:customStyle="1">
    <w:name w:val="列出段落"/>
    <w:basedOn w:val="654"/>
    <w:uiPriority w:val="34"/>
    <w:qFormat/>
    <w:pPr>
      <w:contextualSpacing/>
      <w:ind w:left="720"/>
    </w:pPr>
  </w:style>
  <w:style w:type="paragraph" w:styleId="771" w:customStyle="1">
    <w:name w:val="无间隔"/>
    <w:uiPriority w:val="1"/>
    <w:qFormat/>
    <w:rPr>
      <w:rFonts w:hint="default" w:ascii="Times New Roman" w:hAnsi="Times New Roman" w:eastAsia="宋体" w:cs="Times New Roman"/>
      <w:lang w:val="en-US" w:eastAsia="zh-CN" w:bidi="ar-SA"/>
    </w:rPr>
  </w:style>
  <w:style w:type="paragraph" w:styleId="772" w:customStyle="1">
    <w:name w:val="引用"/>
    <w:basedOn w:val="654"/>
    <w:next w:val="654"/>
    <w:link w:val="773"/>
    <w:uiPriority w:val="29"/>
    <w:qFormat/>
    <w:pPr>
      <w:ind w:left="720" w:right="720"/>
    </w:pPr>
    <w:rPr>
      <w:i/>
    </w:rPr>
  </w:style>
  <w:style w:type="character" w:styleId="773" w:customStyle="1">
    <w:name w:val="引用 Char"/>
    <w:link w:val="772"/>
    <w:uiPriority w:val="29"/>
    <w:qFormat/>
    <w:rPr>
      <w:i/>
    </w:rPr>
  </w:style>
  <w:style w:type="paragraph" w:styleId="774" w:customStyle="1">
    <w:name w:val="明显引用"/>
    <w:basedOn w:val="654"/>
    <w:next w:val="654"/>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Char"/>
    <w:link w:val="774"/>
    <w:uiPriority w:val="30"/>
    <w:qFormat/>
    <w:rPr>
      <w:i/>
    </w:rPr>
  </w:style>
  <w:style w:type="table" w:styleId="776" w:customStyle="1">
    <w:name w:val="Table Grid Light"/>
    <w:uiPriority w:val="59"/>
    <w:qFormat/>
    <w:rPr>
      <w:lang w:val="en-US" w:eastAsia="zh-CN" w:bidi="ar-SA"/>
    </w:rPr>
    <w:tblPr/>
  </w:style>
  <w:style w:type="table" w:styleId="777" w:customStyle="1">
    <w:name w:val="Plain Table 1"/>
    <w:uiPriority w:val="59"/>
    <w:qFormat/>
    <w:rPr>
      <w:lang w:val="en-US" w:eastAsia="zh-CN" w:bidi="ar-SA"/>
    </w:rPr>
    <w:tblPr/>
  </w:style>
  <w:style w:type="table" w:styleId="778" w:customStyle="1">
    <w:name w:val="Plain Table 2"/>
    <w:uiPriority w:val="59"/>
    <w:qFormat/>
    <w:rPr>
      <w:lang w:val="en-US" w:eastAsia="zh-CN" w:bidi="ar-SA"/>
    </w:rPr>
    <w:tblPr/>
  </w:style>
  <w:style w:type="table" w:styleId="779" w:customStyle="1">
    <w:name w:val="Plain Table 3"/>
    <w:uiPriority w:val="99"/>
    <w:qFormat/>
    <w:rPr>
      <w:lang w:val="en-US" w:eastAsia="zh-CN" w:bidi="ar-SA"/>
    </w:rPr>
    <w:tblPr/>
  </w:style>
  <w:style w:type="table" w:styleId="780" w:customStyle="1">
    <w:name w:val="Plain Table 4"/>
    <w:uiPriority w:val="99"/>
    <w:qFormat/>
    <w:rPr>
      <w:lang w:val="en-US" w:eastAsia="zh-CN" w:bidi="ar-SA"/>
    </w:rPr>
    <w:tblPr/>
  </w:style>
  <w:style w:type="table" w:styleId="781" w:customStyle="1">
    <w:name w:val="Plain Table 5"/>
    <w:uiPriority w:val="99"/>
    <w:qFormat/>
    <w:rPr>
      <w:lang w:val="en-US" w:eastAsia="zh-CN" w:bidi="ar-SA"/>
    </w:rPr>
    <w:tblPr/>
  </w:style>
  <w:style w:type="table" w:styleId="782" w:customStyle="1">
    <w:name w:val="Grid Table 1 Light"/>
    <w:uiPriority w:val="99"/>
    <w:qFormat/>
    <w:rPr>
      <w:lang w:val="en-US" w:eastAsia="zh-CN" w:bidi="ar-SA"/>
    </w:rPr>
    <w:tblPr/>
  </w:style>
  <w:style w:type="table" w:styleId="783" w:customStyle="1">
    <w:name w:val="Grid Table 1 Light - Accent 1"/>
    <w:uiPriority w:val="99"/>
    <w:qFormat/>
    <w:rPr>
      <w:lang w:val="en-US" w:eastAsia="zh-CN" w:bidi="ar-SA"/>
    </w:rPr>
    <w:tblPr/>
  </w:style>
  <w:style w:type="table" w:styleId="784" w:customStyle="1">
    <w:name w:val="Grid Table 1 Light - Accent 2"/>
    <w:uiPriority w:val="99"/>
    <w:qFormat/>
    <w:rPr>
      <w:lang w:val="en-US" w:eastAsia="zh-CN" w:bidi="ar-SA"/>
    </w:rPr>
    <w:tblPr/>
  </w:style>
  <w:style w:type="table" w:styleId="785" w:customStyle="1">
    <w:name w:val="Grid Table 1 Light - Accent 3"/>
    <w:uiPriority w:val="99"/>
    <w:qFormat/>
    <w:rPr>
      <w:lang w:val="en-US" w:eastAsia="zh-CN" w:bidi="ar-SA"/>
    </w:rPr>
    <w:tblPr/>
  </w:style>
  <w:style w:type="table" w:styleId="786" w:customStyle="1">
    <w:name w:val="Grid Table 1 Light - Accent 4"/>
    <w:uiPriority w:val="99"/>
    <w:qFormat/>
    <w:rPr>
      <w:lang w:val="en-US" w:eastAsia="zh-CN" w:bidi="ar-SA"/>
    </w:rPr>
    <w:tblPr/>
  </w:style>
  <w:style w:type="table" w:styleId="787" w:customStyle="1">
    <w:name w:val="Grid Table 1 Light - Accent 5"/>
    <w:uiPriority w:val="99"/>
    <w:qFormat/>
    <w:rPr>
      <w:lang w:val="en-US" w:eastAsia="zh-CN" w:bidi="ar-SA"/>
    </w:rPr>
    <w:tblPr/>
  </w:style>
  <w:style w:type="table" w:styleId="788" w:customStyle="1">
    <w:name w:val="Grid Table 1 Light - Accent 6"/>
    <w:uiPriority w:val="99"/>
    <w:qFormat/>
    <w:rPr>
      <w:lang w:val="en-US" w:eastAsia="zh-CN" w:bidi="ar-SA"/>
    </w:rPr>
    <w:tblPr/>
  </w:style>
  <w:style w:type="table" w:styleId="789" w:customStyle="1">
    <w:name w:val="Grid Table 2"/>
    <w:uiPriority w:val="99"/>
    <w:qFormat/>
    <w:rPr>
      <w:lang w:val="en-US" w:eastAsia="zh-CN" w:bidi="ar-SA"/>
    </w:rPr>
    <w:tblPr/>
  </w:style>
  <w:style w:type="table" w:styleId="790" w:customStyle="1">
    <w:name w:val="Grid Table 2 - Accent 1"/>
    <w:uiPriority w:val="99"/>
    <w:qFormat/>
    <w:rPr>
      <w:lang w:val="en-US" w:eastAsia="zh-CN" w:bidi="ar-SA"/>
    </w:rPr>
    <w:tblPr/>
  </w:style>
  <w:style w:type="table" w:styleId="791" w:customStyle="1">
    <w:name w:val="Grid Table 2 - Accent 2"/>
    <w:uiPriority w:val="99"/>
    <w:qFormat/>
    <w:rPr>
      <w:lang w:val="en-US" w:eastAsia="zh-CN" w:bidi="ar-SA"/>
    </w:rPr>
    <w:tblPr/>
  </w:style>
  <w:style w:type="table" w:styleId="792" w:customStyle="1">
    <w:name w:val="Grid Table 2 - Accent 3"/>
    <w:uiPriority w:val="99"/>
    <w:qFormat/>
    <w:rPr>
      <w:lang w:val="en-US" w:eastAsia="zh-CN" w:bidi="ar-SA"/>
    </w:rPr>
    <w:tblPr/>
  </w:style>
  <w:style w:type="table" w:styleId="793" w:customStyle="1">
    <w:name w:val="Grid Table 2 - Accent 4"/>
    <w:uiPriority w:val="99"/>
    <w:qFormat/>
    <w:rPr>
      <w:lang w:val="en-US" w:eastAsia="zh-CN" w:bidi="ar-SA"/>
    </w:rPr>
    <w:tblPr/>
  </w:style>
  <w:style w:type="table" w:styleId="794" w:customStyle="1">
    <w:name w:val="Grid Table 2 - Accent 5"/>
    <w:uiPriority w:val="99"/>
    <w:qFormat/>
    <w:rPr>
      <w:lang w:val="en-US" w:eastAsia="zh-CN" w:bidi="ar-SA"/>
    </w:rPr>
    <w:tblPr/>
  </w:style>
  <w:style w:type="table" w:styleId="795" w:customStyle="1">
    <w:name w:val="Grid Table 2 - Accent 6"/>
    <w:uiPriority w:val="99"/>
    <w:qFormat/>
    <w:rPr>
      <w:lang w:val="en-US" w:eastAsia="zh-CN" w:bidi="ar-SA"/>
    </w:rPr>
    <w:tblPr/>
  </w:style>
  <w:style w:type="table" w:styleId="796" w:customStyle="1">
    <w:name w:val="Grid Table 3"/>
    <w:uiPriority w:val="99"/>
    <w:qFormat/>
    <w:rPr>
      <w:lang w:val="en-US" w:eastAsia="zh-CN" w:bidi="ar-SA"/>
    </w:rPr>
    <w:tblPr/>
  </w:style>
  <w:style w:type="table" w:styleId="797" w:customStyle="1">
    <w:name w:val="Grid Table 3 - Accent 1"/>
    <w:uiPriority w:val="99"/>
    <w:qFormat/>
    <w:rPr>
      <w:lang w:val="en-US" w:eastAsia="zh-CN" w:bidi="ar-SA"/>
    </w:rPr>
    <w:tblPr/>
  </w:style>
  <w:style w:type="table" w:styleId="798" w:customStyle="1">
    <w:name w:val="Grid Table 3 - Accent 2"/>
    <w:uiPriority w:val="99"/>
    <w:qFormat/>
    <w:rPr>
      <w:lang w:val="en-US" w:eastAsia="zh-CN" w:bidi="ar-SA"/>
    </w:rPr>
    <w:tblPr/>
  </w:style>
  <w:style w:type="table" w:styleId="799" w:customStyle="1">
    <w:name w:val="Grid Table 3 - Accent 3"/>
    <w:uiPriority w:val="99"/>
    <w:qFormat/>
    <w:rPr>
      <w:lang w:val="en-US" w:eastAsia="zh-CN" w:bidi="ar-SA"/>
    </w:rPr>
    <w:tblPr/>
  </w:style>
  <w:style w:type="table" w:styleId="800" w:customStyle="1">
    <w:name w:val="Grid Table 3 - Accent 4"/>
    <w:uiPriority w:val="99"/>
    <w:qFormat/>
    <w:rPr>
      <w:lang w:val="en-US" w:eastAsia="zh-CN" w:bidi="ar-SA"/>
    </w:rPr>
    <w:tblPr/>
  </w:style>
  <w:style w:type="table" w:styleId="801" w:customStyle="1">
    <w:name w:val="Grid Table 3 - Accent 5"/>
    <w:uiPriority w:val="99"/>
    <w:qFormat/>
    <w:rPr>
      <w:lang w:val="en-US" w:eastAsia="zh-CN" w:bidi="ar-SA"/>
    </w:rPr>
    <w:tblPr/>
  </w:style>
  <w:style w:type="table" w:styleId="802" w:customStyle="1">
    <w:name w:val="Grid Table 3 - Accent 6"/>
    <w:uiPriority w:val="99"/>
    <w:qFormat/>
    <w:rPr>
      <w:lang w:val="en-US" w:eastAsia="zh-CN" w:bidi="ar-SA"/>
    </w:rPr>
    <w:tblPr/>
  </w:style>
  <w:style w:type="table" w:styleId="803" w:customStyle="1">
    <w:name w:val="Grid Table 4"/>
    <w:uiPriority w:val="59"/>
    <w:qFormat/>
    <w:rPr>
      <w:lang w:val="en-US" w:eastAsia="zh-CN" w:bidi="ar-SA"/>
    </w:rPr>
    <w:tblPr/>
  </w:style>
  <w:style w:type="table" w:styleId="804" w:customStyle="1">
    <w:name w:val="Grid Table 4 - Accent 1"/>
    <w:uiPriority w:val="59"/>
    <w:qFormat/>
    <w:rPr>
      <w:lang w:val="en-US" w:eastAsia="zh-CN" w:bidi="ar-SA"/>
    </w:rPr>
    <w:tblPr/>
  </w:style>
  <w:style w:type="table" w:styleId="805" w:customStyle="1">
    <w:name w:val="Grid Table 4 - Accent 2"/>
    <w:uiPriority w:val="59"/>
    <w:qFormat/>
    <w:rPr>
      <w:lang w:val="en-US" w:eastAsia="zh-CN" w:bidi="ar-SA"/>
    </w:rPr>
    <w:tblPr/>
  </w:style>
  <w:style w:type="table" w:styleId="806" w:customStyle="1">
    <w:name w:val="Grid Table 4 - Accent 3"/>
    <w:uiPriority w:val="59"/>
    <w:qFormat/>
    <w:rPr>
      <w:lang w:val="en-US" w:eastAsia="zh-CN" w:bidi="ar-SA"/>
    </w:rPr>
    <w:tblPr/>
  </w:style>
  <w:style w:type="table" w:styleId="807" w:customStyle="1">
    <w:name w:val="Grid Table 4 - Accent 4"/>
    <w:uiPriority w:val="59"/>
    <w:qFormat/>
    <w:rPr>
      <w:lang w:val="en-US" w:eastAsia="zh-CN" w:bidi="ar-SA"/>
    </w:rPr>
    <w:tblPr/>
  </w:style>
  <w:style w:type="table" w:styleId="808" w:customStyle="1">
    <w:name w:val="Grid Table 4 - Accent 5"/>
    <w:uiPriority w:val="59"/>
    <w:qFormat/>
    <w:rPr>
      <w:lang w:val="en-US" w:eastAsia="zh-CN" w:bidi="ar-SA"/>
    </w:rPr>
    <w:tblPr/>
  </w:style>
  <w:style w:type="table" w:styleId="809" w:customStyle="1">
    <w:name w:val="Grid Table 4 - Accent 6"/>
    <w:uiPriority w:val="59"/>
    <w:qFormat/>
    <w:rPr>
      <w:lang w:val="en-US" w:eastAsia="zh-CN" w:bidi="ar-SA"/>
    </w:rPr>
    <w:tblPr/>
  </w:style>
  <w:style w:type="table" w:styleId="810" w:customStyle="1">
    <w:name w:val="Grid Table 5 Dark"/>
    <w:uiPriority w:val="99"/>
    <w:qFormat/>
    <w:rPr>
      <w:lang w:val="en-US" w:eastAsia="zh-CN" w:bidi="ar-SA"/>
    </w:rPr>
    <w:tblPr/>
  </w:style>
  <w:style w:type="table" w:styleId="811" w:customStyle="1">
    <w:name w:val="Grid Table 5 Dark- Accent 1"/>
    <w:uiPriority w:val="99"/>
    <w:qFormat/>
    <w:rPr>
      <w:lang w:val="en-US" w:eastAsia="zh-CN" w:bidi="ar-SA"/>
    </w:rPr>
    <w:tblPr/>
  </w:style>
  <w:style w:type="table" w:styleId="812" w:customStyle="1">
    <w:name w:val="Grid Table 5 Dark - Accent 2"/>
    <w:uiPriority w:val="99"/>
    <w:qFormat/>
    <w:rPr>
      <w:lang w:val="en-US" w:eastAsia="zh-CN" w:bidi="ar-SA"/>
    </w:rPr>
    <w:tblPr/>
  </w:style>
  <w:style w:type="table" w:styleId="813" w:customStyle="1">
    <w:name w:val="Grid Table 5 Dark - Accent 3"/>
    <w:uiPriority w:val="99"/>
    <w:qFormat/>
    <w:rPr>
      <w:lang w:val="en-US" w:eastAsia="zh-CN" w:bidi="ar-SA"/>
    </w:rPr>
    <w:tblPr/>
  </w:style>
  <w:style w:type="table" w:styleId="814" w:customStyle="1">
    <w:name w:val="Grid Table 5 Dark- Accent 4"/>
    <w:uiPriority w:val="99"/>
    <w:qFormat/>
    <w:rPr>
      <w:lang w:val="en-US" w:eastAsia="zh-CN" w:bidi="ar-SA"/>
    </w:rPr>
    <w:tblPr/>
  </w:style>
  <w:style w:type="table" w:styleId="815" w:customStyle="1">
    <w:name w:val="Grid Table 5 Dark - Accent 5"/>
    <w:uiPriority w:val="99"/>
    <w:qFormat/>
    <w:rPr>
      <w:lang w:val="en-US" w:eastAsia="zh-CN" w:bidi="ar-SA"/>
    </w:rPr>
    <w:tblPr/>
  </w:style>
  <w:style w:type="table" w:styleId="816" w:customStyle="1">
    <w:name w:val="Grid Table 5 Dark - Accent 6"/>
    <w:uiPriority w:val="99"/>
    <w:qFormat/>
    <w:rPr>
      <w:lang w:val="en-US" w:eastAsia="zh-CN" w:bidi="ar-SA"/>
    </w:rPr>
    <w:tblPr/>
  </w:style>
  <w:style w:type="table" w:styleId="817" w:customStyle="1">
    <w:name w:val="Grid Table 6 Colorful"/>
    <w:uiPriority w:val="99"/>
    <w:qFormat/>
    <w:rPr>
      <w:lang w:val="en-US" w:eastAsia="zh-CN" w:bidi="ar-SA"/>
    </w:rPr>
    <w:tblPr/>
  </w:style>
  <w:style w:type="table" w:styleId="818" w:customStyle="1">
    <w:name w:val="Grid Table 6 Colorful - Accent 1"/>
    <w:uiPriority w:val="99"/>
    <w:qFormat/>
    <w:rPr>
      <w:lang w:val="en-US" w:eastAsia="zh-CN" w:bidi="ar-SA"/>
    </w:rPr>
    <w:tblPr/>
  </w:style>
  <w:style w:type="table" w:styleId="819" w:customStyle="1">
    <w:name w:val="Grid Table 6 Colorful - Accent 2"/>
    <w:uiPriority w:val="99"/>
    <w:qFormat/>
    <w:rPr>
      <w:lang w:val="en-US" w:eastAsia="zh-CN" w:bidi="ar-SA"/>
    </w:rPr>
    <w:tblPr/>
  </w:style>
  <w:style w:type="table" w:styleId="820" w:customStyle="1">
    <w:name w:val="Grid Table 6 Colorful - Accent 3"/>
    <w:uiPriority w:val="99"/>
    <w:qFormat/>
    <w:rPr>
      <w:lang w:val="en-US" w:eastAsia="zh-CN" w:bidi="ar-SA"/>
    </w:rPr>
    <w:tblPr/>
  </w:style>
  <w:style w:type="table" w:styleId="821" w:customStyle="1">
    <w:name w:val="Grid Table 6 Colorful - Accent 4"/>
    <w:uiPriority w:val="99"/>
    <w:qFormat/>
    <w:rPr>
      <w:lang w:val="en-US" w:eastAsia="zh-CN" w:bidi="ar-SA"/>
    </w:rPr>
    <w:tblPr/>
  </w:style>
  <w:style w:type="table" w:styleId="822" w:customStyle="1">
    <w:name w:val="Grid Table 6 Colorful - Accent 5"/>
    <w:uiPriority w:val="99"/>
    <w:qFormat/>
    <w:rPr>
      <w:lang w:val="en-US" w:eastAsia="zh-CN" w:bidi="ar-SA"/>
    </w:rPr>
    <w:tblPr/>
  </w:style>
  <w:style w:type="table" w:styleId="823" w:customStyle="1">
    <w:name w:val="Grid Table 6 Colorful - Accent 6"/>
    <w:uiPriority w:val="99"/>
    <w:qFormat/>
    <w:rPr>
      <w:lang w:val="en-US" w:eastAsia="zh-CN" w:bidi="ar-SA"/>
    </w:rPr>
    <w:tblPr/>
  </w:style>
  <w:style w:type="table" w:styleId="824" w:customStyle="1">
    <w:name w:val="Grid Table 7 Colorful"/>
    <w:uiPriority w:val="99"/>
    <w:qFormat/>
    <w:rPr>
      <w:lang w:val="en-US" w:eastAsia="zh-CN" w:bidi="ar-SA"/>
    </w:rPr>
    <w:tblPr/>
  </w:style>
  <w:style w:type="table" w:styleId="825" w:customStyle="1">
    <w:name w:val="Grid Table 7 Colorful - Accent 1"/>
    <w:uiPriority w:val="99"/>
    <w:qFormat/>
    <w:rPr>
      <w:lang w:val="en-US" w:eastAsia="zh-CN" w:bidi="ar-SA"/>
    </w:rPr>
    <w:tblPr/>
  </w:style>
  <w:style w:type="table" w:styleId="826" w:customStyle="1">
    <w:name w:val="Grid Table 7 Colorful - Accent 2"/>
    <w:uiPriority w:val="99"/>
    <w:qFormat/>
    <w:rPr>
      <w:lang w:val="en-US" w:eastAsia="zh-CN" w:bidi="ar-SA"/>
    </w:rPr>
    <w:tblPr/>
  </w:style>
  <w:style w:type="table" w:styleId="827" w:customStyle="1">
    <w:name w:val="Grid Table 7 Colorful - Accent 3"/>
    <w:uiPriority w:val="99"/>
    <w:qFormat/>
    <w:rPr>
      <w:lang w:val="en-US" w:eastAsia="zh-CN" w:bidi="ar-SA"/>
    </w:rPr>
    <w:tblPr/>
  </w:style>
  <w:style w:type="table" w:styleId="828" w:customStyle="1">
    <w:name w:val="Grid Table 7 Colorful - Accent 4"/>
    <w:uiPriority w:val="99"/>
    <w:qFormat/>
    <w:rPr>
      <w:lang w:val="en-US" w:eastAsia="zh-CN" w:bidi="ar-SA"/>
    </w:rPr>
    <w:tblPr/>
  </w:style>
  <w:style w:type="table" w:styleId="829" w:customStyle="1">
    <w:name w:val="Grid Table 7 Colorful - Accent 5"/>
    <w:uiPriority w:val="99"/>
    <w:qFormat/>
    <w:rPr>
      <w:lang w:val="en-US" w:eastAsia="zh-CN" w:bidi="ar-SA"/>
    </w:rPr>
    <w:tblPr/>
  </w:style>
  <w:style w:type="table" w:styleId="830" w:customStyle="1">
    <w:name w:val="Grid Table 7 Colorful - Accent 6"/>
    <w:uiPriority w:val="99"/>
    <w:qFormat/>
    <w:rPr>
      <w:lang w:val="en-US" w:eastAsia="zh-CN" w:bidi="ar-SA"/>
    </w:rPr>
    <w:tblPr/>
  </w:style>
  <w:style w:type="table" w:styleId="831" w:customStyle="1">
    <w:name w:val="List Table 1 Light"/>
    <w:uiPriority w:val="99"/>
    <w:qFormat/>
    <w:rPr>
      <w:lang w:val="en-US" w:eastAsia="zh-CN" w:bidi="ar-SA"/>
    </w:rPr>
    <w:tblPr/>
  </w:style>
  <w:style w:type="table" w:styleId="832" w:customStyle="1">
    <w:name w:val="List Table 1 Light - Accent 1"/>
    <w:uiPriority w:val="99"/>
    <w:qFormat/>
    <w:rPr>
      <w:lang w:val="en-US" w:eastAsia="zh-CN" w:bidi="ar-SA"/>
    </w:rPr>
    <w:tblPr/>
  </w:style>
  <w:style w:type="table" w:styleId="833" w:customStyle="1">
    <w:name w:val="List Table 1 Light - Accent 2"/>
    <w:uiPriority w:val="99"/>
    <w:qFormat/>
    <w:rPr>
      <w:lang w:val="en-US" w:eastAsia="zh-CN" w:bidi="ar-SA"/>
    </w:rPr>
    <w:tblPr/>
  </w:style>
  <w:style w:type="table" w:styleId="834" w:customStyle="1">
    <w:name w:val="List Table 1 Light - Accent 3"/>
    <w:uiPriority w:val="99"/>
    <w:qFormat/>
    <w:rPr>
      <w:lang w:val="en-US" w:eastAsia="zh-CN" w:bidi="ar-SA"/>
    </w:rPr>
    <w:tblPr/>
  </w:style>
  <w:style w:type="table" w:styleId="835" w:customStyle="1">
    <w:name w:val="List Table 1 Light - Accent 4"/>
    <w:uiPriority w:val="99"/>
    <w:qFormat/>
    <w:rPr>
      <w:lang w:val="en-US" w:eastAsia="zh-CN" w:bidi="ar-SA"/>
    </w:rPr>
    <w:tblPr/>
  </w:style>
  <w:style w:type="table" w:styleId="836" w:customStyle="1">
    <w:name w:val="List Table 1 Light - Accent 5"/>
    <w:uiPriority w:val="99"/>
    <w:qFormat/>
    <w:rPr>
      <w:lang w:val="en-US" w:eastAsia="zh-CN" w:bidi="ar-SA"/>
    </w:rPr>
    <w:tblPr/>
  </w:style>
  <w:style w:type="table" w:styleId="837" w:customStyle="1">
    <w:name w:val="List Table 1 Light - Accent 6"/>
    <w:uiPriority w:val="99"/>
    <w:qFormat/>
    <w:rPr>
      <w:lang w:val="en-US" w:eastAsia="zh-CN" w:bidi="ar-SA"/>
    </w:rPr>
    <w:tblPr/>
  </w:style>
  <w:style w:type="table" w:styleId="838" w:customStyle="1">
    <w:name w:val="List Table 2"/>
    <w:uiPriority w:val="99"/>
    <w:qFormat/>
    <w:rPr>
      <w:lang w:val="en-US" w:eastAsia="zh-CN" w:bidi="ar-SA"/>
    </w:rPr>
    <w:tblPr/>
  </w:style>
  <w:style w:type="table" w:styleId="839" w:customStyle="1">
    <w:name w:val="List Table 2 - Accent 1"/>
    <w:uiPriority w:val="99"/>
    <w:qFormat/>
    <w:rPr>
      <w:lang w:val="en-US" w:eastAsia="zh-CN" w:bidi="ar-SA"/>
    </w:rPr>
    <w:tblPr/>
  </w:style>
  <w:style w:type="table" w:styleId="840" w:customStyle="1">
    <w:name w:val="List Table 2 - Accent 2"/>
    <w:uiPriority w:val="99"/>
    <w:qFormat/>
    <w:rPr>
      <w:lang w:val="en-US" w:eastAsia="zh-CN" w:bidi="ar-SA"/>
    </w:rPr>
    <w:tblPr/>
  </w:style>
  <w:style w:type="table" w:styleId="841" w:customStyle="1">
    <w:name w:val="List Table 2 - Accent 3"/>
    <w:uiPriority w:val="99"/>
    <w:qFormat/>
    <w:rPr>
      <w:lang w:val="en-US" w:eastAsia="zh-CN" w:bidi="ar-SA"/>
    </w:rPr>
    <w:tblPr/>
  </w:style>
  <w:style w:type="table" w:styleId="842" w:customStyle="1">
    <w:name w:val="List Table 2 - Accent 4"/>
    <w:uiPriority w:val="99"/>
    <w:qFormat/>
    <w:rPr>
      <w:lang w:val="en-US" w:eastAsia="zh-CN" w:bidi="ar-SA"/>
    </w:rPr>
    <w:tblPr/>
  </w:style>
  <w:style w:type="table" w:styleId="843" w:customStyle="1">
    <w:name w:val="List Table 2 - Accent 5"/>
    <w:uiPriority w:val="99"/>
    <w:qFormat/>
    <w:rPr>
      <w:lang w:val="en-US" w:eastAsia="zh-CN" w:bidi="ar-SA"/>
    </w:rPr>
    <w:tblPr/>
  </w:style>
  <w:style w:type="table" w:styleId="844" w:customStyle="1">
    <w:name w:val="List Table 2 - Accent 6"/>
    <w:uiPriority w:val="99"/>
    <w:qFormat/>
    <w:rPr>
      <w:lang w:val="en-US" w:eastAsia="zh-CN" w:bidi="ar-SA"/>
    </w:rPr>
    <w:tblPr/>
  </w:style>
  <w:style w:type="table" w:styleId="845" w:customStyle="1">
    <w:name w:val="List Table 3"/>
    <w:uiPriority w:val="99"/>
    <w:qFormat/>
    <w:rPr>
      <w:lang w:val="en-US" w:eastAsia="zh-CN" w:bidi="ar-SA"/>
    </w:rPr>
    <w:tblPr/>
  </w:style>
  <w:style w:type="table" w:styleId="846" w:customStyle="1">
    <w:name w:val="List Table 3 - Accent 1"/>
    <w:uiPriority w:val="99"/>
    <w:qFormat/>
    <w:rPr>
      <w:lang w:val="en-US" w:eastAsia="zh-CN" w:bidi="ar-SA"/>
    </w:rPr>
    <w:tblPr/>
  </w:style>
  <w:style w:type="table" w:styleId="847" w:customStyle="1">
    <w:name w:val="List Table 3 - Accent 2"/>
    <w:uiPriority w:val="99"/>
    <w:qFormat/>
    <w:rPr>
      <w:lang w:val="en-US" w:eastAsia="zh-CN" w:bidi="ar-SA"/>
    </w:rPr>
    <w:tblPr/>
  </w:style>
  <w:style w:type="table" w:styleId="848" w:customStyle="1">
    <w:name w:val="List Table 3 - Accent 3"/>
    <w:uiPriority w:val="99"/>
    <w:qFormat/>
    <w:rPr>
      <w:lang w:val="en-US" w:eastAsia="zh-CN" w:bidi="ar-SA"/>
    </w:rPr>
    <w:tblPr/>
  </w:style>
  <w:style w:type="table" w:styleId="849" w:customStyle="1">
    <w:name w:val="List Table 3 - Accent 4"/>
    <w:uiPriority w:val="99"/>
    <w:qFormat/>
    <w:rPr>
      <w:lang w:val="en-US" w:eastAsia="zh-CN" w:bidi="ar-SA"/>
    </w:rPr>
    <w:tblPr/>
  </w:style>
  <w:style w:type="table" w:styleId="850" w:customStyle="1">
    <w:name w:val="List Table 3 - Accent 5"/>
    <w:uiPriority w:val="99"/>
    <w:qFormat/>
    <w:rPr>
      <w:lang w:val="en-US" w:eastAsia="zh-CN" w:bidi="ar-SA"/>
    </w:rPr>
    <w:tblPr/>
  </w:style>
  <w:style w:type="table" w:styleId="851" w:customStyle="1">
    <w:name w:val="List Table 3 - Accent 6"/>
    <w:uiPriority w:val="99"/>
    <w:qFormat/>
    <w:rPr>
      <w:lang w:val="en-US" w:eastAsia="zh-CN" w:bidi="ar-SA"/>
    </w:rPr>
    <w:tblPr/>
  </w:style>
  <w:style w:type="table" w:styleId="852" w:customStyle="1">
    <w:name w:val="List Table 4"/>
    <w:uiPriority w:val="99"/>
    <w:qFormat/>
    <w:rPr>
      <w:lang w:val="en-US" w:eastAsia="zh-CN" w:bidi="ar-SA"/>
    </w:rPr>
    <w:tblPr/>
  </w:style>
  <w:style w:type="table" w:styleId="853" w:customStyle="1">
    <w:name w:val="List Table 4 - Accent 1"/>
    <w:uiPriority w:val="99"/>
    <w:qFormat/>
    <w:rPr>
      <w:lang w:val="en-US" w:eastAsia="zh-CN" w:bidi="ar-SA"/>
    </w:rPr>
    <w:tblPr/>
  </w:style>
  <w:style w:type="table" w:styleId="854" w:customStyle="1">
    <w:name w:val="List Table 4 - Accent 2"/>
    <w:uiPriority w:val="99"/>
    <w:qFormat/>
    <w:rPr>
      <w:lang w:val="en-US" w:eastAsia="zh-CN" w:bidi="ar-SA"/>
    </w:rPr>
    <w:tblPr/>
  </w:style>
  <w:style w:type="table" w:styleId="855" w:customStyle="1">
    <w:name w:val="List Table 4 - Accent 3"/>
    <w:uiPriority w:val="99"/>
    <w:qFormat/>
    <w:rPr>
      <w:lang w:val="en-US" w:eastAsia="zh-CN" w:bidi="ar-SA"/>
    </w:rPr>
    <w:tblPr/>
  </w:style>
  <w:style w:type="table" w:styleId="856" w:customStyle="1">
    <w:name w:val="List Table 4 - Accent 4"/>
    <w:uiPriority w:val="99"/>
    <w:qFormat/>
    <w:rPr>
      <w:lang w:val="en-US" w:eastAsia="zh-CN" w:bidi="ar-SA"/>
    </w:rPr>
    <w:tblPr/>
  </w:style>
  <w:style w:type="table" w:styleId="857" w:customStyle="1">
    <w:name w:val="List Table 4 - Accent 5"/>
    <w:uiPriority w:val="99"/>
    <w:qFormat/>
    <w:rPr>
      <w:lang w:val="en-US" w:eastAsia="zh-CN" w:bidi="ar-SA"/>
    </w:rPr>
    <w:tblPr/>
  </w:style>
  <w:style w:type="table" w:styleId="858" w:customStyle="1">
    <w:name w:val="List Table 4 - Accent 6"/>
    <w:uiPriority w:val="99"/>
    <w:qFormat/>
    <w:rPr>
      <w:lang w:val="en-US" w:eastAsia="zh-CN" w:bidi="ar-SA"/>
    </w:rPr>
    <w:tblPr/>
  </w:style>
  <w:style w:type="table" w:styleId="859" w:customStyle="1">
    <w:name w:val="List Table 5 Dark"/>
    <w:uiPriority w:val="99"/>
    <w:qFormat/>
    <w:rPr>
      <w:lang w:val="en-US" w:eastAsia="zh-CN" w:bidi="ar-SA"/>
    </w:rPr>
    <w:tblPr/>
  </w:style>
  <w:style w:type="table" w:styleId="860" w:customStyle="1">
    <w:name w:val="List Table 5 Dark - Accent 1"/>
    <w:uiPriority w:val="99"/>
    <w:qFormat/>
    <w:rPr>
      <w:lang w:val="en-US" w:eastAsia="zh-CN" w:bidi="ar-SA"/>
    </w:rPr>
    <w:tblPr/>
  </w:style>
  <w:style w:type="table" w:styleId="861" w:customStyle="1">
    <w:name w:val="List Table 5 Dark - Accent 2"/>
    <w:uiPriority w:val="99"/>
    <w:qFormat/>
    <w:rPr>
      <w:lang w:val="en-US" w:eastAsia="zh-CN" w:bidi="ar-SA"/>
    </w:rPr>
    <w:tblPr/>
  </w:style>
  <w:style w:type="table" w:styleId="862" w:customStyle="1">
    <w:name w:val="List Table 5 Dark - Accent 3"/>
    <w:uiPriority w:val="99"/>
    <w:qFormat/>
    <w:rPr>
      <w:lang w:val="en-US" w:eastAsia="zh-CN" w:bidi="ar-SA"/>
    </w:rPr>
    <w:tblPr/>
  </w:style>
  <w:style w:type="table" w:styleId="863" w:customStyle="1">
    <w:name w:val="List Table 5 Dark - Accent 4"/>
    <w:uiPriority w:val="99"/>
    <w:qFormat/>
    <w:rPr>
      <w:lang w:val="en-US" w:eastAsia="zh-CN" w:bidi="ar-SA"/>
    </w:rPr>
    <w:tblPr/>
  </w:style>
  <w:style w:type="table" w:styleId="864" w:customStyle="1">
    <w:name w:val="List Table 5 Dark - Accent 5"/>
    <w:uiPriority w:val="99"/>
    <w:qFormat/>
    <w:rPr>
      <w:lang w:val="en-US" w:eastAsia="zh-CN" w:bidi="ar-SA"/>
    </w:rPr>
    <w:tblPr/>
  </w:style>
  <w:style w:type="table" w:styleId="865" w:customStyle="1">
    <w:name w:val="List Table 5 Dark - Accent 6"/>
    <w:uiPriority w:val="99"/>
    <w:qFormat/>
    <w:rPr>
      <w:lang w:val="en-US" w:eastAsia="zh-CN" w:bidi="ar-SA"/>
    </w:rPr>
    <w:tblPr/>
  </w:style>
  <w:style w:type="table" w:styleId="866" w:customStyle="1">
    <w:name w:val="List Table 6 Colorful"/>
    <w:uiPriority w:val="99"/>
    <w:qFormat/>
    <w:rPr>
      <w:lang w:val="en-US" w:eastAsia="zh-CN" w:bidi="ar-SA"/>
    </w:rPr>
    <w:tblPr/>
  </w:style>
  <w:style w:type="table" w:styleId="867" w:customStyle="1">
    <w:name w:val="List Table 6 Colorful - Accent 1"/>
    <w:uiPriority w:val="99"/>
    <w:qFormat/>
    <w:rPr>
      <w:lang w:val="en-US" w:eastAsia="zh-CN" w:bidi="ar-SA"/>
    </w:rPr>
    <w:tblPr/>
  </w:style>
  <w:style w:type="table" w:styleId="868" w:customStyle="1">
    <w:name w:val="List Table 6 Colorful - Accent 2"/>
    <w:uiPriority w:val="99"/>
    <w:qFormat/>
    <w:rPr>
      <w:lang w:val="en-US" w:eastAsia="zh-CN" w:bidi="ar-SA"/>
    </w:rPr>
    <w:tblPr/>
  </w:style>
  <w:style w:type="table" w:styleId="869" w:customStyle="1">
    <w:name w:val="List Table 6 Colorful - Accent 3"/>
    <w:uiPriority w:val="99"/>
    <w:qFormat/>
    <w:rPr>
      <w:lang w:val="en-US" w:eastAsia="zh-CN" w:bidi="ar-SA"/>
    </w:rPr>
    <w:tblPr/>
  </w:style>
  <w:style w:type="table" w:styleId="870" w:customStyle="1">
    <w:name w:val="List Table 6 Colorful - Accent 4"/>
    <w:uiPriority w:val="99"/>
    <w:qFormat/>
    <w:rPr>
      <w:lang w:val="en-US" w:eastAsia="zh-CN" w:bidi="ar-SA"/>
    </w:rPr>
    <w:tblPr/>
  </w:style>
  <w:style w:type="table" w:styleId="871" w:customStyle="1">
    <w:name w:val="List Table 6 Colorful - Accent 5"/>
    <w:uiPriority w:val="99"/>
    <w:qFormat/>
    <w:rPr>
      <w:lang w:val="en-US" w:eastAsia="zh-CN" w:bidi="ar-SA"/>
    </w:rPr>
    <w:tblPr/>
  </w:style>
  <w:style w:type="table" w:styleId="872" w:customStyle="1">
    <w:name w:val="List Table 6 Colorful - Accent 6"/>
    <w:uiPriority w:val="99"/>
    <w:qFormat/>
    <w:rPr>
      <w:lang w:val="en-US" w:eastAsia="zh-CN" w:bidi="ar-SA"/>
    </w:rPr>
    <w:tblPr/>
  </w:style>
  <w:style w:type="table" w:styleId="873" w:customStyle="1">
    <w:name w:val="List Table 7 Colorful"/>
    <w:uiPriority w:val="99"/>
    <w:qFormat/>
    <w:rPr>
      <w:lang w:val="en-US" w:eastAsia="zh-CN" w:bidi="ar-SA"/>
    </w:rPr>
    <w:tblPr/>
  </w:style>
  <w:style w:type="table" w:styleId="874" w:customStyle="1">
    <w:name w:val="List Table 7 Colorful - Accent 1"/>
    <w:uiPriority w:val="99"/>
    <w:qFormat/>
    <w:rPr>
      <w:lang w:val="en-US" w:eastAsia="zh-CN" w:bidi="ar-SA"/>
    </w:rPr>
    <w:tblPr/>
  </w:style>
  <w:style w:type="table" w:styleId="875" w:customStyle="1">
    <w:name w:val="List Table 7 Colorful - Accent 2"/>
    <w:uiPriority w:val="99"/>
    <w:qFormat/>
    <w:rPr>
      <w:lang w:val="en-US" w:eastAsia="zh-CN" w:bidi="ar-SA"/>
    </w:rPr>
    <w:tblPr/>
  </w:style>
  <w:style w:type="table" w:styleId="876" w:customStyle="1">
    <w:name w:val="List Table 7 Colorful - Accent 3"/>
    <w:uiPriority w:val="99"/>
    <w:qFormat/>
    <w:rPr>
      <w:lang w:val="en-US" w:eastAsia="zh-CN" w:bidi="ar-SA"/>
    </w:rPr>
    <w:tblPr/>
  </w:style>
  <w:style w:type="table" w:styleId="877" w:customStyle="1">
    <w:name w:val="List Table 7 Colorful - Accent 4"/>
    <w:uiPriority w:val="99"/>
    <w:qFormat/>
    <w:rPr>
      <w:lang w:val="en-US" w:eastAsia="zh-CN" w:bidi="ar-SA"/>
    </w:rPr>
    <w:tblPr/>
  </w:style>
  <w:style w:type="table" w:styleId="878" w:customStyle="1">
    <w:name w:val="List Table 7 Colorful - Accent 5"/>
    <w:uiPriority w:val="99"/>
    <w:qFormat/>
    <w:rPr>
      <w:lang w:val="en-US" w:eastAsia="zh-CN" w:bidi="ar-SA"/>
    </w:rPr>
    <w:tblPr/>
  </w:style>
  <w:style w:type="table" w:styleId="879" w:customStyle="1">
    <w:name w:val="List Table 7 Colorful - Accent 6"/>
    <w:uiPriority w:val="99"/>
    <w:qFormat/>
    <w:rPr>
      <w:lang w:val="en-US" w:eastAsia="zh-CN" w:bidi="ar-SA"/>
    </w:rPr>
    <w:tblPr/>
  </w:style>
  <w:style w:type="table" w:styleId="880" w:customStyle="1">
    <w:name w:val="Lined - Accent"/>
    <w:uiPriority w:val="99"/>
    <w:qFormat/>
    <w:rPr>
      <w:color w:val="404040"/>
      <w:lang w:val="en-US" w:eastAsia="zh-CN" w:bidi="ar-SA"/>
    </w:rPr>
    <w:tblPr/>
  </w:style>
  <w:style w:type="table" w:styleId="881" w:customStyle="1">
    <w:name w:val="Lined - Accent 1"/>
    <w:uiPriority w:val="99"/>
    <w:qFormat/>
    <w:rPr>
      <w:color w:val="404040"/>
      <w:lang w:val="en-US" w:eastAsia="zh-CN" w:bidi="ar-SA"/>
    </w:rPr>
    <w:tblPr/>
  </w:style>
  <w:style w:type="table" w:styleId="882" w:customStyle="1">
    <w:name w:val="Lined - Accent 2"/>
    <w:uiPriority w:val="99"/>
    <w:qFormat/>
    <w:rPr>
      <w:color w:val="404040"/>
      <w:lang w:val="en-US" w:eastAsia="zh-CN" w:bidi="ar-SA"/>
    </w:rPr>
    <w:tblPr/>
  </w:style>
  <w:style w:type="table" w:styleId="883" w:customStyle="1">
    <w:name w:val="Lined - Accent 3"/>
    <w:uiPriority w:val="99"/>
    <w:qFormat/>
    <w:rPr>
      <w:color w:val="404040"/>
      <w:lang w:val="en-US" w:eastAsia="zh-CN" w:bidi="ar-SA"/>
    </w:rPr>
    <w:tblPr/>
  </w:style>
  <w:style w:type="table" w:styleId="884" w:customStyle="1">
    <w:name w:val="Lined - Accent 4"/>
    <w:uiPriority w:val="99"/>
    <w:qFormat/>
    <w:rPr>
      <w:color w:val="404040"/>
      <w:lang w:val="en-US" w:eastAsia="zh-CN" w:bidi="ar-SA"/>
    </w:rPr>
    <w:tblPr/>
  </w:style>
  <w:style w:type="table" w:styleId="885" w:customStyle="1">
    <w:name w:val="Lined - Accent 5"/>
    <w:uiPriority w:val="99"/>
    <w:qFormat/>
    <w:rPr>
      <w:color w:val="404040"/>
      <w:lang w:val="en-US" w:eastAsia="zh-CN" w:bidi="ar-SA"/>
    </w:rPr>
    <w:tblPr/>
  </w:style>
  <w:style w:type="table" w:styleId="886" w:customStyle="1">
    <w:name w:val="Lined - Accent 6"/>
    <w:uiPriority w:val="99"/>
    <w:qFormat/>
    <w:rPr>
      <w:color w:val="404040"/>
      <w:lang w:val="en-US" w:eastAsia="zh-CN" w:bidi="ar-SA"/>
    </w:rPr>
    <w:tblPr/>
  </w:style>
  <w:style w:type="table" w:styleId="887" w:customStyle="1">
    <w:name w:val="Bordered &amp; Lined - Accent"/>
    <w:uiPriority w:val="99"/>
    <w:qFormat/>
    <w:rPr>
      <w:color w:val="404040"/>
      <w:lang w:val="en-US" w:eastAsia="zh-CN" w:bidi="ar-SA"/>
    </w:rPr>
    <w:tblPr/>
  </w:style>
  <w:style w:type="table" w:styleId="888" w:customStyle="1">
    <w:name w:val="Bordered &amp; Lined - Accent 1"/>
    <w:uiPriority w:val="99"/>
    <w:qFormat/>
    <w:rPr>
      <w:color w:val="404040"/>
      <w:lang w:val="en-US" w:eastAsia="zh-CN" w:bidi="ar-SA"/>
    </w:rPr>
    <w:tblPr/>
  </w:style>
  <w:style w:type="table" w:styleId="889" w:customStyle="1">
    <w:name w:val="Bordered &amp; Lined - Accent 2"/>
    <w:uiPriority w:val="99"/>
    <w:qFormat/>
    <w:rPr>
      <w:color w:val="404040"/>
      <w:lang w:val="en-US" w:eastAsia="zh-CN" w:bidi="ar-SA"/>
    </w:rPr>
    <w:tblPr/>
  </w:style>
  <w:style w:type="table" w:styleId="890" w:customStyle="1">
    <w:name w:val="Bordered &amp; Lined - Accent 3"/>
    <w:uiPriority w:val="99"/>
    <w:qFormat/>
    <w:rPr>
      <w:color w:val="404040"/>
      <w:lang w:val="en-US" w:eastAsia="zh-CN" w:bidi="ar-SA"/>
    </w:rPr>
    <w:tblPr/>
  </w:style>
  <w:style w:type="table" w:styleId="891" w:customStyle="1">
    <w:name w:val="Bordered &amp; Lined - Accent 4"/>
    <w:uiPriority w:val="99"/>
    <w:qFormat/>
    <w:rPr>
      <w:color w:val="404040"/>
      <w:lang w:val="en-US" w:eastAsia="zh-CN" w:bidi="ar-SA"/>
    </w:rPr>
    <w:tblPr/>
  </w:style>
  <w:style w:type="table" w:styleId="892" w:customStyle="1">
    <w:name w:val="Bordered &amp; Lined - Accent 5"/>
    <w:uiPriority w:val="99"/>
    <w:qFormat/>
    <w:rPr>
      <w:color w:val="404040"/>
      <w:lang w:val="en-US" w:eastAsia="zh-CN" w:bidi="ar-SA"/>
    </w:rPr>
    <w:tblPr/>
  </w:style>
  <w:style w:type="table" w:styleId="893" w:customStyle="1">
    <w:name w:val="Bordered &amp; Lined - Accent 6"/>
    <w:uiPriority w:val="99"/>
    <w:qFormat/>
    <w:rPr>
      <w:color w:val="404040"/>
      <w:lang w:val="en-US" w:eastAsia="zh-CN" w:bidi="ar-SA"/>
    </w:rPr>
    <w:tblPr/>
  </w:style>
  <w:style w:type="table" w:styleId="894" w:customStyle="1">
    <w:name w:val="Bordered"/>
    <w:uiPriority w:val="99"/>
    <w:qFormat/>
    <w:rPr>
      <w:lang w:val="en-US" w:eastAsia="zh-CN" w:bidi="ar-SA"/>
    </w:rPr>
    <w:tblPr/>
  </w:style>
  <w:style w:type="table" w:styleId="895" w:customStyle="1">
    <w:name w:val="Bordered - Accent 1"/>
    <w:uiPriority w:val="99"/>
    <w:qFormat/>
    <w:rPr>
      <w:lang w:val="en-US" w:eastAsia="zh-CN" w:bidi="ar-SA"/>
    </w:rPr>
    <w:tblPr/>
  </w:style>
  <w:style w:type="table" w:styleId="896" w:customStyle="1">
    <w:name w:val="Bordered - Accent 2"/>
    <w:uiPriority w:val="99"/>
    <w:qFormat/>
    <w:rPr>
      <w:lang w:val="en-US" w:eastAsia="zh-CN" w:bidi="ar-SA"/>
    </w:rPr>
    <w:tblPr/>
  </w:style>
  <w:style w:type="table" w:styleId="897" w:customStyle="1">
    <w:name w:val="Bordered - Accent 3"/>
    <w:uiPriority w:val="99"/>
    <w:qFormat/>
    <w:rPr>
      <w:lang w:val="en-US" w:eastAsia="zh-CN" w:bidi="ar-SA"/>
    </w:rPr>
    <w:tblPr/>
  </w:style>
  <w:style w:type="table" w:styleId="898" w:customStyle="1">
    <w:name w:val="Bordered - Accent 4"/>
    <w:uiPriority w:val="99"/>
    <w:qFormat/>
    <w:rPr>
      <w:lang w:val="en-US" w:eastAsia="zh-CN" w:bidi="ar-SA"/>
    </w:rPr>
    <w:tblPr/>
  </w:style>
  <w:style w:type="table" w:styleId="899" w:customStyle="1">
    <w:name w:val="Bordered - Accent 5"/>
    <w:uiPriority w:val="99"/>
    <w:qFormat/>
    <w:rPr>
      <w:lang w:val="en-US" w:eastAsia="zh-CN" w:bidi="ar-SA"/>
    </w:rPr>
    <w:tblPr/>
  </w:style>
  <w:style w:type="table" w:styleId="900" w:customStyle="1">
    <w:name w:val="Bordered - Accent 6"/>
    <w:uiPriority w:val="99"/>
    <w:qFormat/>
    <w:rPr>
      <w:lang w:val="en-US" w:eastAsia="zh-CN" w:bidi="ar-SA"/>
    </w:rPr>
    <w:tblPr/>
  </w:style>
  <w:style w:type="paragraph" w:styleId="901" w:customStyle="1">
    <w:name w:val="TOC Heading"/>
    <w:uiPriority w:val="39"/>
    <w:unhideWhenUsed/>
    <w:qFormat/>
    <w:rPr>
      <w:rFonts w:hint="default" w:ascii="Times New Roman" w:hAnsi="Times New Roman" w:eastAsia="宋体" w:cs="Times New Roman"/>
      <w:lang w:val="en-US" w:eastAsia="zh-CN" w:bidi="ar-SA"/>
    </w:rPr>
  </w:style>
  <w:style w:type="paragraph" w:styleId="902" w:customStyle="1">
    <w:name w:val="标题 11"/>
    <w:basedOn w:val="654"/>
    <w:next w:val="654"/>
    <w:link w:val="903"/>
    <w:uiPriority w:val="0"/>
    <w:qFormat/>
    <w:pPr>
      <w:jc w:val="center"/>
      <w:keepNext/>
      <w:outlineLvl w:val="0"/>
    </w:pPr>
    <w:rPr>
      <w:rFonts w:ascii="楷体_GB2312" w:eastAsia="楷体_GB2312"/>
      <w:sz w:val="28"/>
      <w:szCs w:val="28"/>
    </w:rPr>
  </w:style>
  <w:style w:type="character" w:styleId="903" w:customStyle="1">
    <w:name w:val="标题 1 Char"/>
    <w:link w:val="902"/>
    <w:uiPriority w:val="0"/>
    <w:qFormat/>
    <w:rPr>
      <w:rFonts w:ascii="楷体_GB2312" w:hAnsi="Times New Roman" w:eastAsia="楷体_GB2312" w:cs="Times New Roman"/>
      <w:sz w:val="28"/>
      <w:szCs w:val="28"/>
    </w:rPr>
  </w:style>
  <w:style w:type="paragraph" w:styleId="904" w:customStyle="1">
    <w:name w:val="标题 21"/>
    <w:basedOn w:val="654"/>
    <w:next w:val="905"/>
    <w:link w:val="9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5" w:customStyle="1">
    <w:name w:val="正文缩进11"/>
    <w:basedOn w:val="654"/>
    <w:link w:val="907"/>
    <w:uiPriority w:val="0"/>
    <w:qFormat/>
    <w:pPr>
      <w:ind w:firstLine="420"/>
    </w:pPr>
  </w:style>
  <w:style w:type="character" w:styleId="906" w:customStyle="1">
    <w:name w:val="标题 2 Char"/>
    <w:link w:val="904"/>
    <w:uiPriority w:val="0"/>
    <w:qFormat/>
    <w:rPr>
      <w:rFonts w:ascii="Arial" w:hAnsi="Arial" w:eastAsia="幼圆" w:cs="Arial"/>
      <w:b/>
      <w:bCs/>
      <w:sz w:val="44"/>
      <w:szCs w:val="44"/>
    </w:rPr>
  </w:style>
  <w:style w:type="character" w:styleId="907" w:customStyle="1">
    <w:name w:val="正文缩进 Char"/>
    <w:link w:val="905"/>
    <w:uiPriority w:val="0"/>
    <w:qFormat/>
    <w:rPr>
      <w:rFonts w:ascii="Times New Roman" w:hAnsi="Times New Roman" w:eastAsia="宋体" w:cs="Times New Roman"/>
      <w:szCs w:val="21"/>
    </w:rPr>
  </w:style>
  <w:style w:type="paragraph" w:styleId="908" w:customStyle="1">
    <w:name w:val="标题 311"/>
    <w:basedOn w:val="654"/>
    <w:next w:val="905"/>
    <w:link w:val="909"/>
    <w:uiPriority w:val="0"/>
    <w:qFormat/>
    <w:pPr>
      <w:keepLines/>
      <w:keepNext/>
      <w:spacing w:before="260" w:after="260" w:line="416" w:lineRule="auto"/>
      <w:outlineLvl w:val="2"/>
    </w:pPr>
    <w:rPr>
      <w:b/>
      <w:bCs/>
      <w:sz w:val="32"/>
      <w:szCs w:val="32"/>
    </w:rPr>
  </w:style>
  <w:style w:type="character" w:styleId="909" w:customStyle="1">
    <w:name w:val="标题 3 Char"/>
    <w:link w:val="908"/>
    <w:uiPriority w:val="0"/>
    <w:qFormat/>
    <w:rPr>
      <w:rFonts w:ascii="Times New Roman" w:hAnsi="Times New Roman" w:eastAsia="宋体" w:cs="Times New Roman"/>
      <w:b/>
      <w:bCs/>
      <w:sz w:val="32"/>
      <w:szCs w:val="32"/>
    </w:rPr>
  </w:style>
  <w:style w:type="paragraph" w:styleId="910" w:customStyle="1">
    <w:name w:val="标题 41"/>
    <w:basedOn w:val="654"/>
    <w:next w:val="905"/>
    <w:link w:val="911"/>
    <w:uiPriority w:val="0"/>
    <w:qFormat/>
    <w:pPr>
      <w:keepLines/>
      <w:keepNext/>
      <w:spacing w:before="280" w:after="290" w:line="376" w:lineRule="auto"/>
      <w:outlineLvl w:val="3"/>
    </w:pPr>
    <w:rPr>
      <w:rFonts w:ascii="Arial" w:hAnsi="Arial" w:eastAsia="黑体" w:cs="Arial"/>
      <w:b/>
      <w:bCs/>
      <w:sz w:val="28"/>
      <w:szCs w:val="28"/>
    </w:rPr>
  </w:style>
  <w:style w:type="character" w:styleId="911" w:customStyle="1">
    <w:name w:val="标题 4 Char"/>
    <w:link w:val="910"/>
    <w:uiPriority w:val="0"/>
    <w:qFormat/>
    <w:rPr>
      <w:rFonts w:ascii="Arial" w:hAnsi="Arial" w:eastAsia="黑体" w:cs="Arial"/>
      <w:b/>
      <w:bCs/>
      <w:sz w:val="28"/>
      <w:szCs w:val="28"/>
    </w:rPr>
  </w:style>
  <w:style w:type="paragraph" w:styleId="912" w:customStyle="1">
    <w:name w:val="标题 51"/>
    <w:basedOn w:val="654"/>
    <w:next w:val="905"/>
    <w:link w:val="913"/>
    <w:uiPriority w:val="0"/>
    <w:qFormat/>
    <w:pPr>
      <w:keepNext/>
      <w:outlineLvl w:val="4"/>
    </w:pPr>
    <w:rPr>
      <w:rFonts w:ascii="宋体"/>
      <w:color w:val="000000"/>
      <w:sz w:val="28"/>
      <w:szCs w:val="28"/>
    </w:rPr>
  </w:style>
  <w:style w:type="character" w:styleId="913" w:customStyle="1">
    <w:name w:val="标题 5 Char"/>
    <w:link w:val="912"/>
    <w:uiPriority w:val="0"/>
    <w:qFormat/>
    <w:rPr>
      <w:rFonts w:ascii="宋体" w:hAnsi="Times New Roman" w:eastAsia="宋体" w:cs="Times New Roman"/>
      <w:color w:val="000000"/>
      <w:sz w:val="28"/>
      <w:szCs w:val="28"/>
    </w:rPr>
  </w:style>
  <w:style w:type="paragraph" w:styleId="914" w:customStyle="1">
    <w:name w:val="标题 61"/>
    <w:basedOn w:val="654"/>
    <w:next w:val="654"/>
    <w:link w:val="915"/>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15" w:customStyle="1">
    <w:name w:val="标题 6 Char"/>
    <w:link w:val="914"/>
    <w:uiPriority w:val="0"/>
    <w:qFormat/>
    <w:rPr>
      <w:rFonts w:ascii="Arial" w:hAnsi="Arial" w:eastAsia="黑体" w:cs="Times New Roman"/>
      <w:b/>
      <w:bCs/>
      <w:sz w:val="24"/>
      <w:szCs w:val="24"/>
    </w:rPr>
  </w:style>
  <w:style w:type="paragraph" w:styleId="916" w:customStyle="1">
    <w:name w:val="标题 71"/>
    <w:basedOn w:val="654"/>
    <w:next w:val="654"/>
    <w:link w:val="917"/>
    <w:uiPriority w:val="0"/>
    <w:qFormat/>
    <w:pPr>
      <w:numPr>
        <w:ilvl w:val="6"/>
        <w:numId w:val="1"/>
      </w:numPr>
      <w:keepLines/>
      <w:keepNext/>
      <w:spacing w:before="240" w:after="64" w:line="320" w:lineRule="auto"/>
      <w:outlineLvl w:val="6"/>
    </w:pPr>
    <w:rPr>
      <w:b/>
      <w:bCs/>
      <w:sz w:val="24"/>
      <w:szCs w:val="24"/>
    </w:rPr>
  </w:style>
  <w:style w:type="character" w:styleId="917" w:customStyle="1">
    <w:name w:val="标题 7 Char"/>
    <w:link w:val="916"/>
    <w:uiPriority w:val="0"/>
    <w:qFormat/>
    <w:rPr>
      <w:rFonts w:ascii="Times New Roman" w:hAnsi="Times New Roman" w:eastAsia="宋体" w:cs="Times New Roman"/>
      <w:b/>
      <w:bCs/>
      <w:sz w:val="24"/>
      <w:szCs w:val="24"/>
    </w:rPr>
  </w:style>
  <w:style w:type="paragraph" w:styleId="918" w:customStyle="1">
    <w:name w:val="标题 81"/>
    <w:basedOn w:val="654"/>
    <w:next w:val="654"/>
    <w:link w:val="919"/>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19" w:customStyle="1">
    <w:name w:val="标题 8 Char"/>
    <w:link w:val="918"/>
    <w:uiPriority w:val="0"/>
    <w:qFormat/>
    <w:rPr>
      <w:rFonts w:ascii="Arial" w:hAnsi="Arial" w:eastAsia="黑体" w:cs="Times New Roman"/>
      <w:sz w:val="24"/>
      <w:szCs w:val="24"/>
    </w:rPr>
  </w:style>
  <w:style w:type="paragraph" w:styleId="920" w:customStyle="1">
    <w:name w:val="标题 91"/>
    <w:basedOn w:val="654"/>
    <w:next w:val="654"/>
    <w:link w:val="921"/>
    <w:uiPriority w:val="0"/>
    <w:qFormat/>
    <w:pPr>
      <w:numPr>
        <w:ilvl w:val="8"/>
        <w:numId w:val="1"/>
      </w:numPr>
      <w:keepLines/>
      <w:keepNext/>
      <w:spacing w:before="240" w:after="64" w:line="320" w:lineRule="auto"/>
      <w:outlineLvl w:val="8"/>
    </w:pPr>
    <w:rPr>
      <w:rFonts w:ascii="Arial" w:hAnsi="Arial" w:eastAsia="黑体"/>
    </w:rPr>
  </w:style>
  <w:style w:type="character" w:styleId="921" w:customStyle="1">
    <w:name w:val="标题 9 Char"/>
    <w:link w:val="920"/>
    <w:uiPriority w:val="0"/>
    <w:qFormat/>
    <w:rPr>
      <w:rFonts w:ascii="Arial" w:hAnsi="Arial" w:eastAsia="黑体" w:cs="Times New Roman"/>
      <w:szCs w:val="21"/>
    </w:rPr>
  </w:style>
  <w:style w:type="character" w:styleId="922" w:customStyle="1">
    <w:name w:val="默认段落字体1"/>
    <w:link w:val="654"/>
    <w:uiPriority w:val="1"/>
    <w:unhideWhenUsed/>
    <w:qFormat/>
  </w:style>
  <w:style w:type="table" w:styleId="923" w:customStyle="1">
    <w:name w:val="普通表格11"/>
    <w:uiPriority w:val="99"/>
    <w:unhideWhenUsed/>
    <w:qFormat/>
    <w:rPr>
      <w:lang w:val="en-US" w:eastAsia="zh-CN" w:bidi="ar-SA"/>
    </w:rPr>
    <w:tblPr/>
  </w:style>
  <w:style w:type="paragraph" w:styleId="924" w:customStyle="1">
    <w:name w:val="列表 31"/>
    <w:basedOn w:val="654"/>
    <w:uiPriority w:val="0"/>
    <w:qFormat/>
    <w:pPr>
      <w:ind w:left="100" w:hanging="200"/>
    </w:pPr>
  </w:style>
  <w:style w:type="paragraph" w:styleId="925" w:customStyle="1">
    <w:name w:val="目录 71"/>
    <w:basedOn w:val="654"/>
    <w:next w:val="654"/>
    <w:uiPriority w:val="0"/>
    <w:semiHidden/>
    <w:qFormat/>
    <w:pPr>
      <w:ind w:left="1260"/>
      <w:jc w:val="left"/>
    </w:pPr>
  </w:style>
  <w:style w:type="paragraph" w:styleId="926" w:customStyle="1">
    <w:name w:val="文档结构图1"/>
    <w:basedOn w:val="654"/>
    <w:link w:val="927"/>
    <w:uiPriority w:val="0"/>
    <w:semiHidden/>
    <w:qFormat/>
    <w:pPr>
      <w:shd w:val="clear" w:color="auto" w:fill="000080"/>
    </w:pPr>
  </w:style>
  <w:style w:type="character" w:styleId="927" w:customStyle="1">
    <w:name w:val="文档结构图 Char"/>
    <w:link w:val="926"/>
    <w:uiPriority w:val="0"/>
    <w:semiHidden/>
    <w:qFormat/>
    <w:rPr>
      <w:rFonts w:ascii="Times New Roman" w:hAnsi="Times New Roman" w:eastAsia="宋体" w:cs="Times New Roman"/>
      <w:szCs w:val="21"/>
      <w:shd w:val="clear" w:color="auto" w:fill="000080"/>
    </w:rPr>
  </w:style>
  <w:style w:type="paragraph" w:styleId="928" w:customStyle="1">
    <w:name w:val="批注文字1"/>
    <w:basedOn w:val="654"/>
    <w:link w:val="929"/>
    <w:uiPriority w:val="0"/>
    <w:semiHidden/>
    <w:qFormat/>
    <w:pPr>
      <w:jc w:val="left"/>
    </w:pPr>
  </w:style>
  <w:style w:type="character" w:styleId="929" w:customStyle="1">
    <w:name w:val="批注文字 Char"/>
    <w:link w:val="928"/>
    <w:uiPriority w:val="0"/>
    <w:semiHidden/>
    <w:qFormat/>
    <w:rPr>
      <w:rFonts w:ascii="Times New Roman" w:hAnsi="Times New Roman" w:eastAsia="宋体" w:cs="Times New Roman"/>
      <w:szCs w:val="21"/>
    </w:rPr>
  </w:style>
  <w:style w:type="paragraph" w:styleId="930" w:customStyle="1">
    <w:name w:val="正文文本 31"/>
    <w:basedOn w:val="654"/>
    <w:link w:val="931"/>
    <w:uiPriority w:val="0"/>
    <w:qFormat/>
    <w:rPr>
      <w:rFonts w:ascii="仿宋_GB2312" w:hAnsi="Arial" w:eastAsia="仿宋_GB2312"/>
      <w:sz w:val="32"/>
      <w:szCs w:val="32"/>
    </w:rPr>
  </w:style>
  <w:style w:type="character" w:styleId="931" w:customStyle="1">
    <w:name w:val="正文文本 3 Char"/>
    <w:link w:val="930"/>
    <w:uiPriority w:val="0"/>
    <w:qFormat/>
    <w:rPr>
      <w:rFonts w:ascii="仿宋_GB2312" w:hAnsi="Arial" w:eastAsia="仿宋_GB2312" w:cs="Times New Roman"/>
      <w:sz w:val="32"/>
      <w:szCs w:val="32"/>
    </w:rPr>
  </w:style>
  <w:style w:type="paragraph" w:styleId="932" w:customStyle="1">
    <w:name w:val="正文文本11"/>
    <w:basedOn w:val="654"/>
    <w:link w:val="933"/>
    <w:uiPriority w:val="0"/>
    <w:qFormat/>
    <w:rPr>
      <w:rFonts w:ascii="楷体_GB2312" w:hAnsi="Arial" w:eastAsia="楷体_GB2312"/>
      <w:sz w:val="28"/>
      <w:szCs w:val="28"/>
    </w:rPr>
  </w:style>
  <w:style w:type="character" w:styleId="933" w:customStyle="1">
    <w:name w:val="正文文本 Char"/>
    <w:link w:val="932"/>
    <w:uiPriority w:val="0"/>
    <w:qFormat/>
    <w:rPr>
      <w:rFonts w:ascii="楷体_GB2312" w:hAnsi="Arial" w:eastAsia="楷体_GB2312" w:cs="Times New Roman"/>
      <w:sz w:val="28"/>
      <w:szCs w:val="28"/>
    </w:rPr>
  </w:style>
  <w:style w:type="paragraph" w:styleId="934" w:customStyle="1">
    <w:name w:val="正文文本缩进1"/>
    <w:basedOn w:val="654"/>
    <w:link w:val="935"/>
    <w:uiPriority w:val="0"/>
    <w:qFormat/>
    <w:pPr>
      <w:ind w:firstLine="645"/>
    </w:pPr>
    <w:rPr>
      <w:rFonts w:ascii="楷体_GB2312" w:eastAsia="楷体_GB2312"/>
      <w:sz w:val="32"/>
      <w:szCs w:val="32"/>
    </w:rPr>
  </w:style>
  <w:style w:type="character" w:styleId="935" w:customStyle="1">
    <w:name w:val="正文文本缩进 Char"/>
    <w:link w:val="934"/>
    <w:uiPriority w:val="0"/>
    <w:qFormat/>
    <w:rPr>
      <w:rFonts w:ascii="楷体_GB2312" w:hAnsi="Times New Roman" w:eastAsia="楷体_GB2312" w:cs="Times New Roman"/>
      <w:sz w:val="32"/>
      <w:szCs w:val="32"/>
    </w:rPr>
  </w:style>
  <w:style w:type="paragraph" w:styleId="936" w:customStyle="1">
    <w:name w:val="列表 21"/>
    <w:basedOn w:val="654"/>
    <w:uiPriority w:val="0"/>
    <w:qFormat/>
    <w:pPr>
      <w:ind w:left="100" w:hanging="200"/>
    </w:pPr>
  </w:style>
  <w:style w:type="paragraph" w:styleId="937" w:customStyle="1">
    <w:name w:val="目录 51"/>
    <w:basedOn w:val="654"/>
    <w:next w:val="654"/>
    <w:uiPriority w:val="0"/>
    <w:semiHidden/>
    <w:qFormat/>
    <w:pPr>
      <w:ind w:left="840"/>
      <w:jc w:val="left"/>
    </w:pPr>
  </w:style>
  <w:style w:type="paragraph" w:styleId="938" w:customStyle="1">
    <w:name w:val="目录 31"/>
    <w:basedOn w:val="654"/>
    <w:next w:val="654"/>
    <w:uiPriority w:val="0"/>
    <w:semiHidden/>
    <w:qFormat/>
    <w:pPr>
      <w:ind w:left="420"/>
      <w:jc w:val="left"/>
    </w:pPr>
    <w:rPr>
      <w:i/>
      <w:iCs/>
      <w:szCs w:val="24"/>
    </w:rPr>
  </w:style>
  <w:style w:type="paragraph" w:styleId="939" w:customStyle="1">
    <w:name w:val="纯文本1"/>
    <w:basedOn w:val="654"/>
    <w:link w:val="940"/>
    <w:uiPriority w:val="0"/>
    <w:qFormat/>
    <w:rPr>
      <w:rFonts w:ascii="宋体" w:hAnsi="Courier New" w:cs="Courier New"/>
    </w:rPr>
  </w:style>
  <w:style w:type="character" w:styleId="940" w:customStyle="1">
    <w:name w:val="纯文本 Char"/>
    <w:link w:val="939"/>
    <w:uiPriority w:val="0"/>
    <w:qFormat/>
    <w:rPr>
      <w:rFonts w:ascii="宋体" w:hAnsi="Courier New" w:eastAsia="宋体" w:cs="Courier New"/>
      <w:szCs w:val="21"/>
    </w:rPr>
  </w:style>
  <w:style w:type="paragraph" w:styleId="941" w:customStyle="1">
    <w:name w:val="目录 81"/>
    <w:basedOn w:val="654"/>
    <w:next w:val="654"/>
    <w:uiPriority w:val="0"/>
    <w:semiHidden/>
    <w:qFormat/>
    <w:pPr>
      <w:ind w:left="1470"/>
      <w:jc w:val="left"/>
    </w:pPr>
  </w:style>
  <w:style w:type="paragraph" w:styleId="942" w:customStyle="1">
    <w:name w:val="日期1"/>
    <w:basedOn w:val="654"/>
    <w:next w:val="654"/>
    <w:link w:val="943"/>
    <w:uiPriority w:val="0"/>
    <w:qFormat/>
    <w:rPr>
      <w:sz w:val="24"/>
      <w:szCs w:val="24"/>
    </w:rPr>
  </w:style>
  <w:style w:type="character" w:styleId="943" w:customStyle="1">
    <w:name w:val="日期 Char"/>
    <w:link w:val="942"/>
    <w:uiPriority w:val="0"/>
    <w:qFormat/>
    <w:rPr>
      <w:rFonts w:ascii="Times New Roman" w:hAnsi="Times New Roman" w:eastAsia="宋体" w:cs="Times New Roman"/>
      <w:sz w:val="24"/>
      <w:szCs w:val="24"/>
    </w:rPr>
  </w:style>
  <w:style w:type="paragraph" w:styleId="944" w:customStyle="1">
    <w:name w:val="正文文本缩进 21"/>
    <w:basedOn w:val="654"/>
    <w:link w:val="945"/>
    <w:uiPriority w:val="0"/>
    <w:qFormat/>
    <w:pPr>
      <w:ind w:left="630" w:firstLine="645"/>
    </w:pPr>
    <w:rPr>
      <w:rFonts w:ascii="Arial" w:hAnsi="Arial" w:eastAsia="仿宋_GB2312" w:cs="Arial"/>
      <w:sz w:val="32"/>
      <w:szCs w:val="32"/>
    </w:rPr>
  </w:style>
  <w:style w:type="character" w:styleId="945" w:customStyle="1">
    <w:name w:val="正文文本缩进 2 Char"/>
    <w:link w:val="944"/>
    <w:uiPriority w:val="0"/>
    <w:qFormat/>
    <w:rPr>
      <w:rFonts w:ascii="Arial" w:hAnsi="Arial" w:eastAsia="仿宋_GB2312" w:cs="Arial"/>
      <w:sz w:val="32"/>
      <w:szCs w:val="32"/>
    </w:rPr>
  </w:style>
  <w:style w:type="paragraph" w:styleId="946" w:customStyle="1">
    <w:name w:val="批注框文本1"/>
    <w:basedOn w:val="654"/>
    <w:link w:val="947"/>
    <w:uiPriority w:val="0"/>
    <w:semiHidden/>
    <w:qFormat/>
    <w:rPr>
      <w:sz w:val="18"/>
      <w:szCs w:val="18"/>
    </w:rPr>
  </w:style>
  <w:style w:type="character" w:styleId="947" w:customStyle="1">
    <w:name w:val="批注框文本 Char"/>
    <w:link w:val="946"/>
    <w:uiPriority w:val="0"/>
    <w:semiHidden/>
    <w:qFormat/>
    <w:rPr>
      <w:rFonts w:ascii="Times New Roman" w:hAnsi="Times New Roman" w:eastAsia="宋体" w:cs="Times New Roman"/>
      <w:sz w:val="18"/>
      <w:szCs w:val="18"/>
    </w:rPr>
  </w:style>
  <w:style w:type="paragraph" w:styleId="948" w:customStyle="1">
    <w:name w:val="页脚1"/>
    <w:basedOn w:val="654"/>
    <w:link w:val="949"/>
    <w:uiPriority w:val="0"/>
    <w:qFormat/>
    <w:pPr>
      <w:jc w:val="left"/>
      <w:tabs>
        <w:tab w:val="center" w:pos="4153" w:leader="none"/>
        <w:tab w:val="right" w:pos="8306" w:leader="none"/>
      </w:tabs>
    </w:pPr>
    <w:rPr>
      <w:sz w:val="18"/>
      <w:szCs w:val="18"/>
    </w:rPr>
  </w:style>
  <w:style w:type="character" w:styleId="949" w:customStyle="1">
    <w:name w:val="页脚 Char"/>
    <w:link w:val="948"/>
    <w:uiPriority w:val="0"/>
    <w:qFormat/>
    <w:rPr>
      <w:rFonts w:ascii="Times New Roman" w:hAnsi="Times New Roman" w:eastAsia="宋体" w:cs="Times New Roman"/>
      <w:sz w:val="18"/>
      <w:szCs w:val="18"/>
    </w:rPr>
  </w:style>
  <w:style w:type="paragraph" w:styleId="950" w:customStyle="1">
    <w:name w:val="页眉1"/>
    <w:basedOn w:val="654"/>
    <w:link w:val="951"/>
    <w:uiPriority w:val="0"/>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Char"/>
    <w:link w:val="950"/>
    <w:uiPriority w:val="0"/>
    <w:qFormat/>
    <w:rPr>
      <w:rFonts w:ascii="Times New Roman" w:hAnsi="Times New Roman" w:eastAsia="宋体" w:cs="Times New Roman"/>
      <w:sz w:val="18"/>
      <w:szCs w:val="18"/>
    </w:rPr>
  </w:style>
  <w:style w:type="paragraph" w:styleId="952" w:customStyle="1">
    <w:name w:val="目录 11"/>
    <w:basedOn w:val="654"/>
    <w:next w:val="654"/>
    <w:uiPriority w:val="0"/>
    <w:semiHidden/>
    <w:qFormat/>
    <w:pPr>
      <w:jc w:val="left"/>
      <w:spacing w:before="120" w:after="120" w:line="400" w:lineRule="exact"/>
      <w:tabs>
        <w:tab w:val="right" w:pos="8720" w:leader="dot"/>
      </w:tabs>
    </w:pPr>
    <w:rPr>
      <w:rFonts w:ascii="宋体" w:hAnsi="宋体"/>
      <w:caps/>
      <w:sz w:val="24"/>
      <w:szCs w:val="24"/>
    </w:rPr>
  </w:style>
  <w:style w:type="paragraph" w:styleId="953" w:customStyle="1">
    <w:name w:val="目录 41"/>
    <w:basedOn w:val="654"/>
    <w:next w:val="654"/>
    <w:uiPriority w:val="0"/>
    <w:semiHidden/>
    <w:qFormat/>
    <w:pPr>
      <w:ind w:left="630"/>
      <w:jc w:val="left"/>
    </w:pPr>
  </w:style>
  <w:style w:type="paragraph" w:styleId="954" w:customStyle="1">
    <w:name w:val="列表1"/>
    <w:basedOn w:val="654"/>
    <w:uiPriority w:val="0"/>
    <w:qFormat/>
    <w:pPr>
      <w:ind w:left="200" w:hanging="200"/>
    </w:pPr>
  </w:style>
  <w:style w:type="paragraph" w:styleId="955" w:customStyle="1">
    <w:name w:val="目录 61"/>
    <w:basedOn w:val="654"/>
    <w:next w:val="654"/>
    <w:uiPriority w:val="0"/>
    <w:semiHidden/>
    <w:qFormat/>
    <w:pPr>
      <w:ind w:left="1050"/>
      <w:jc w:val="left"/>
    </w:pPr>
  </w:style>
  <w:style w:type="paragraph" w:styleId="956" w:customStyle="1">
    <w:name w:val="正文文本缩进 31"/>
    <w:basedOn w:val="654"/>
    <w:link w:val="957"/>
    <w:uiPriority w:val="0"/>
    <w:qFormat/>
    <w:pPr>
      <w:ind w:left="645" w:firstLine="645"/>
    </w:pPr>
    <w:rPr>
      <w:rFonts w:ascii="Arial" w:hAnsi="Arial" w:eastAsia="仿宋_GB2312" w:cs="Arial"/>
      <w:color w:val="ffff00"/>
      <w:sz w:val="32"/>
      <w:szCs w:val="32"/>
    </w:rPr>
  </w:style>
  <w:style w:type="character" w:styleId="957" w:customStyle="1">
    <w:name w:val="正文文本缩进 3 Char"/>
    <w:link w:val="956"/>
    <w:uiPriority w:val="0"/>
    <w:qFormat/>
    <w:rPr>
      <w:rFonts w:ascii="Arial" w:hAnsi="Arial" w:eastAsia="仿宋_GB2312" w:cs="Arial"/>
      <w:color w:val="ffff00"/>
      <w:sz w:val="32"/>
      <w:szCs w:val="32"/>
    </w:rPr>
  </w:style>
  <w:style w:type="paragraph" w:styleId="958" w:customStyle="1">
    <w:name w:val="图表目录1"/>
    <w:basedOn w:val="654"/>
    <w:next w:val="654"/>
    <w:uiPriority w:val="0"/>
    <w:semiHidden/>
    <w:qFormat/>
    <w:pPr>
      <w:ind w:left="840" w:hanging="420"/>
    </w:pPr>
  </w:style>
  <w:style w:type="paragraph" w:styleId="959" w:customStyle="1">
    <w:name w:val="目录 21"/>
    <w:basedOn w:val="654"/>
    <w:next w:val="654"/>
    <w:uiPriority w:val="0"/>
    <w:semiHidden/>
    <w:qFormat/>
    <w:pPr>
      <w:ind w:left="210"/>
      <w:jc w:val="left"/>
    </w:pPr>
    <w:rPr>
      <w:smallCaps/>
      <w:szCs w:val="24"/>
    </w:rPr>
  </w:style>
  <w:style w:type="paragraph" w:styleId="960" w:customStyle="1">
    <w:name w:val="目录 91"/>
    <w:basedOn w:val="654"/>
    <w:next w:val="654"/>
    <w:uiPriority w:val="0"/>
    <w:semiHidden/>
    <w:qFormat/>
    <w:pPr>
      <w:ind w:left="1680"/>
      <w:jc w:val="left"/>
    </w:pPr>
  </w:style>
  <w:style w:type="paragraph" w:styleId="961" w:customStyle="1">
    <w:name w:val="正文文本 21"/>
    <w:basedOn w:val="654"/>
    <w:link w:val="962"/>
    <w:uiPriority w:val="0"/>
    <w:qFormat/>
    <w:pPr>
      <w:jc w:val="center"/>
      <w:widowControl/>
    </w:pPr>
    <w:rPr>
      <w:rFonts w:ascii="楷体_GB2312" w:eastAsia="楷体_GB2312"/>
      <w:sz w:val="28"/>
      <w:szCs w:val="28"/>
    </w:rPr>
  </w:style>
  <w:style w:type="character" w:styleId="962" w:customStyle="1">
    <w:name w:val="正文文本 2 Char"/>
    <w:link w:val="961"/>
    <w:uiPriority w:val="0"/>
    <w:qFormat/>
    <w:rPr>
      <w:rFonts w:ascii="楷体_GB2312" w:hAnsi="Times New Roman" w:eastAsia="楷体_GB2312" w:cs="Times New Roman"/>
      <w:sz w:val="28"/>
      <w:szCs w:val="28"/>
    </w:rPr>
  </w:style>
  <w:style w:type="paragraph" w:styleId="963" w:customStyle="1">
    <w:name w:val="普通(网站)1"/>
    <w:basedOn w:val="654"/>
    <w:uiPriority w:val="99"/>
    <w:qFormat/>
    <w:pPr>
      <w:jc w:val="left"/>
      <w:spacing w:before="100" w:beforeAutospacing="1" w:after="100" w:afterAutospacing="1"/>
      <w:widowControl/>
    </w:pPr>
    <w:rPr>
      <w:rFonts w:ascii="宋体" w:hAnsi="宋体" w:cs="宋体"/>
      <w:sz w:val="24"/>
      <w:szCs w:val="24"/>
    </w:rPr>
  </w:style>
  <w:style w:type="paragraph" w:styleId="964" w:customStyle="1">
    <w:name w:val="索引 11"/>
    <w:basedOn w:val="654"/>
    <w:next w:val="654"/>
    <w:uiPriority w:val="0"/>
    <w:semiHidden/>
    <w:qFormat/>
    <w:pPr>
      <w:spacing w:line="240" w:lineRule="atLeast"/>
    </w:pPr>
    <w:rPr>
      <w:b/>
      <w:bCs/>
    </w:rPr>
  </w:style>
  <w:style w:type="paragraph" w:styleId="965" w:customStyle="1">
    <w:name w:val="批注主题1"/>
    <w:basedOn w:val="928"/>
    <w:next w:val="928"/>
    <w:link w:val="966"/>
    <w:uiPriority w:val="0"/>
    <w:semiHidden/>
    <w:qFormat/>
    <w:rPr>
      <w:b/>
      <w:bCs/>
    </w:rPr>
  </w:style>
  <w:style w:type="character" w:styleId="966" w:customStyle="1">
    <w:name w:val="批注主题 Char"/>
    <w:link w:val="965"/>
    <w:uiPriority w:val="0"/>
    <w:semiHidden/>
    <w:qFormat/>
    <w:rPr>
      <w:rFonts w:ascii="Times New Roman" w:hAnsi="Times New Roman" w:eastAsia="宋体" w:cs="Times New Roman"/>
      <w:b/>
      <w:bCs/>
      <w:szCs w:val="21"/>
    </w:rPr>
  </w:style>
  <w:style w:type="paragraph" w:styleId="967" w:customStyle="1">
    <w:name w:val="正文首行缩进1"/>
    <w:basedOn w:val="654"/>
    <w:link w:val="968"/>
    <w:uiPriority w:val="0"/>
    <w:qFormat/>
    <w:pPr>
      <w:ind w:firstLine="200"/>
      <w:spacing w:line="360" w:lineRule="auto"/>
    </w:pPr>
    <w:rPr>
      <w:rFonts w:ascii="仿宋_GB2312" w:eastAsia="仿宋_GB2312"/>
      <w:sz w:val="30"/>
      <w:szCs w:val="30"/>
    </w:rPr>
  </w:style>
  <w:style w:type="character" w:styleId="968" w:customStyle="1">
    <w:name w:val="正文首行缩进 Char"/>
    <w:link w:val="967"/>
    <w:uiPriority w:val="0"/>
    <w:qFormat/>
    <w:rPr>
      <w:rFonts w:ascii="仿宋_GB2312" w:hAnsi="Times New Roman" w:eastAsia="仿宋_GB2312" w:cs="Times New Roman"/>
      <w:sz w:val="30"/>
      <w:szCs w:val="30"/>
    </w:rPr>
  </w:style>
  <w:style w:type="paragraph" w:styleId="969" w:customStyle="1">
    <w:name w:val="正文首行缩进 21"/>
    <w:basedOn w:val="934"/>
    <w:link w:val="970"/>
    <w:uiPriority w:val="0"/>
    <w:qFormat/>
    <w:pPr>
      <w:ind w:firstLine="420"/>
      <w:spacing w:line="360" w:lineRule="auto"/>
    </w:pPr>
    <w:rPr>
      <w:rFonts w:ascii="宋体" w:hAnsi="宋体" w:eastAsia="宋体"/>
      <w:sz w:val="21"/>
      <w:szCs w:val="20"/>
    </w:rPr>
  </w:style>
  <w:style w:type="character" w:styleId="970" w:customStyle="1">
    <w:name w:val="正文首行缩进 2 Char"/>
    <w:link w:val="969"/>
    <w:uiPriority w:val="0"/>
    <w:qFormat/>
    <w:rPr>
      <w:rFonts w:ascii="宋体" w:hAnsi="宋体" w:eastAsia="宋体" w:cs="Times New Roman"/>
      <w:sz w:val="32"/>
      <w:szCs w:val="20"/>
    </w:rPr>
  </w:style>
  <w:style w:type="table" w:styleId="971" w:customStyle="1">
    <w:name w:val="网格型11"/>
    <w:basedOn w:val="923"/>
    <w:uiPriority w:val="0"/>
    <w:qFormat/>
    <w:pPr>
      <w:jc w:val="both"/>
      <w:widowControl w:val="off"/>
    </w:pPr>
    <w:rPr>
      <w:rFonts w:ascii="Times New Roman" w:hAnsi="Times New Roman" w:eastAsia="宋体" w:cs="Times New Roman"/>
      <w:sz w:val="20"/>
      <w:szCs w:val="20"/>
    </w:rPr>
    <w:tblPr/>
  </w:style>
  <w:style w:type="character" w:styleId="972" w:customStyle="1">
    <w:name w:val="要点1"/>
    <w:link w:val="654"/>
    <w:uiPriority w:val="0"/>
    <w:qFormat/>
    <w:rPr>
      <w:b/>
      <w:bCs/>
    </w:rPr>
  </w:style>
  <w:style w:type="character" w:styleId="973" w:customStyle="1">
    <w:name w:val="页码1"/>
    <w:link w:val="654"/>
    <w:uiPriority w:val="0"/>
    <w:qFormat/>
  </w:style>
  <w:style w:type="character" w:styleId="974" w:customStyle="1">
    <w:name w:val="已访问的超链接1"/>
    <w:link w:val="654"/>
    <w:uiPriority w:val="0"/>
    <w:qFormat/>
    <w:rPr>
      <w:color w:val="800080"/>
      <w:u w:val="single"/>
    </w:rPr>
  </w:style>
  <w:style w:type="character" w:styleId="975" w:customStyle="1">
    <w:name w:val="超链接1"/>
    <w:link w:val="654"/>
    <w:uiPriority w:val="0"/>
    <w:qFormat/>
    <w:rPr>
      <w:color w:val="0000ff"/>
      <w:u w:val="single"/>
    </w:rPr>
  </w:style>
  <w:style w:type="character" w:styleId="976" w:customStyle="1">
    <w:name w:val="批注引用1"/>
    <w:link w:val="654"/>
    <w:uiPriority w:val="0"/>
    <w:semiHidden/>
    <w:qFormat/>
    <w:rPr>
      <w:sz w:val="21"/>
      <w:szCs w:val="21"/>
    </w:rPr>
  </w:style>
  <w:style w:type="paragraph" w:styleId="977" w:customStyle="1">
    <w:name w:val="正文文本1"/>
    <w:basedOn w:val="654"/>
    <w:next w:val="654"/>
    <w:uiPriority w:val="0"/>
    <w:semiHidden/>
    <w:qFormat/>
    <w:rPr>
      <w:rFonts w:ascii="Arial" w:hAnsi="Arial" w:eastAsia="Arial" w:cs="Arial"/>
      <w:sz w:val="21"/>
      <w:szCs w:val="21"/>
      <w:lang w:val="en-US" w:eastAsia="en-US" w:bidi="ar-SA"/>
    </w:rPr>
  </w:style>
  <w:style w:type="paragraph" w:styleId="978" w:customStyle="1">
    <w:name w:val="正文文本12"/>
    <w:basedOn w:val="654"/>
    <w:uiPriority w:val="1"/>
    <w:qFormat/>
    <w:pPr>
      <w:ind w:left="120"/>
    </w:pPr>
    <w:rPr>
      <w:rFonts w:ascii="宋体" w:hAnsi="宋体" w:eastAsia="宋体" w:cs="宋体"/>
      <w:sz w:val="21"/>
      <w:szCs w:val="21"/>
      <w:lang w:val="zh-CN" w:eastAsia="zh-CN" w:bidi="zh-CN"/>
    </w:rPr>
  </w:style>
  <w:style w:type="character" w:styleId="979" w:customStyle="1">
    <w:name w:val="font5 Char"/>
    <w:link w:val="654"/>
    <w:uiPriority w:val="0"/>
    <w:qFormat/>
    <w:rPr>
      <w:rFonts w:ascii="宋体" w:hAnsi="宋体" w:eastAsia="宋体"/>
      <w:sz w:val="28"/>
      <w:szCs w:val="28"/>
      <w:lang w:val="en-US" w:eastAsia="zh-CN" w:bidi="ar-SA"/>
    </w:rPr>
  </w:style>
  <w:style w:type="character" w:styleId="980" w:customStyle="1">
    <w:name w:val="二级目录 Char"/>
    <w:link w:val="981"/>
    <w:uiPriority w:val="0"/>
    <w:qFormat/>
    <w:rPr>
      <w:b/>
      <w:sz w:val="30"/>
      <w:szCs w:val="28"/>
    </w:rPr>
  </w:style>
  <w:style w:type="paragraph" w:styleId="981" w:customStyle="1">
    <w:name w:val="二级目录"/>
    <w:next w:val="654"/>
    <w:link w:val="98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2" w:customStyle="1">
    <w:name w:val="列出段落 Char"/>
    <w:link w:val="983"/>
    <w:uiPriority w:val="0"/>
    <w:qFormat/>
    <w:rPr>
      <w:rFonts w:ascii="Calibri" w:hAnsi="Calibri"/>
      <w:sz w:val="24"/>
      <w:szCs w:val="24"/>
      <w:lang w:eastAsia="en-US" w:bidi="en-US"/>
    </w:rPr>
  </w:style>
  <w:style w:type="paragraph" w:styleId="983" w:customStyle="1">
    <w:name w:val="列出段落1"/>
    <w:basedOn w:val="654"/>
    <w:link w:val="982"/>
    <w:uiPriority w:val="0"/>
    <w:qFormat/>
    <w:pPr>
      <w:contextualSpacing/>
      <w:ind w:left="720"/>
      <w:jc w:val="left"/>
      <w:widowControl/>
    </w:pPr>
    <w:rPr>
      <w:rFonts w:ascii="Calibri" w:hAnsi="Calibri" w:eastAsia="宋体" w:cs="Times New Roman"/>
      <w:sz w:val="24"/>
      <w:szCs w:val="24"/>
      <w:lang w:eastAsia="en-US" w:bidi="en-US"/>
    </w:rPr>
  </w:style>
  <w:style w:type="paragraph" w:styleId="984" w:customStyle="1">
    <w:name w:val="Body Text(ch)"/>
    <w:basedOn w:val="654"/>
    <w:next w:val="932"/>
    <w:uiPriority w:val="0"/>
    <w:qFormat/>
    <w:pPr>
      <w:spacing w:after="120"/>
    </w:pPr>
    <w:rPr>
      <w:rFonts w:ascii="宋体" w:hAnsi="Arial"/>
      <w:bCs/>
      <w:iCs/>
      <w:szCs w:val="24"/>
    </w:rPr>
  </w:style>
  <w:style w:type="paragraph" w:styleId="985" w:customStyle="1">
    <w:name w:val="xl27"/>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6"/>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customStyle="1">
    <w:name w:val="Char"/>
    <w:basedOn w:val="654"/>
    <w:uiPriority w:val="0"/>
    <w:qFormat/>
    <w:pPr>
      <w:ind w:firstLine="200"/>
      <w:tabs>
        <w:tab w:val="left" w:pos="360" w:leader="none"/>
      </w:tabs>
    </w:pPr>
    <w:rPr>
      <w:sz w:val="28"/>
      <w:szCs w:val="30"/>
    </w:rPr>
  </w:style>
  <w:style w:type="paragraph" w:styleId="988" w:customStyle="1">
    <w:name w:val=" Char"/>
    <w:basedOn w:val="926"/>
    <w:uiPriority w:val="0"/>
    <w:qFormat/>
    <w:rPr>
      <w:rFonts w:ascii="Tahoma" w:hAnsi="Tahoma"/>
      <w:sz w:val="24"/>
      <w:szCs w:val="24"/>
    </w:rPr>
  </w:style>
  <w:style w:type="paragraph" w:styleId="989" w:customStyle="1">
    <w:name w:val="普通正文"/>
    <w:basedOn w:val="654"/>
    <w:uiPriority w:val="0"/>
    <w:qFormat/>
    <w:pPr>
      <w:ind w:firstLine="480"/>
      <w:jc w:val="left"/>
      <w:spacing w:before="120" w:after="120" w:line="360" w:lineRule="auto"/>
    </w:pPr>
    <w:rPr>
      <w:rFonts w:ascii="Arial" w:hAnsi="Arial"/>
      <w:sz w:val="24"/>
      <w:szCs w:val="24"/>
    </w:rPr>
  </w:style>
  <w:style w:type="paragraph" w:styleId="990" w:customStyle="1">
    <w:name w:val="table_lines"/>
    <w:basedOn w:val="654"/>
    <w:uiPriority w:val="0"/>
    <w:qFormat/>
    <w:pPr>
      <w:jc w:val="left"/>
      <w:widowControl/>
    </w:pPr>
    <w:rPr>
      <w:sz w:val="20"/>
      <w:szCs w:val="20"/>
      <w:lang w:val="de-DE" w:eastAsia="de-DE"/>
    </w:rPr>
  </w:style>
  <w:style w:type="paragraph" w:styleId="99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2" w:customStyle="1">
    <w:name w:val="font7"/>
    <w:basedOn w:val="654"/>
    <w:uiPriority w:val="0"/>
    <w:qFormat/>
    <w:pPr>
      <w:jc w:val="left"/>
      <w:spacing w:before="100" w:beforeAutospacing="1" w:after="100" w:afterAutospacing="1"/>
      <w:widowControl/>
    </w:pPr>
    <w:rPr>
      <w:rFonts w:hint="eastAsia" w:ascii="宋体" w:hAnsi="宋体"/>
      <w:sz w:val="18"/>
      <w:szCs w:val="18"/>
    </w:rPr>
  </w:style>
  <w:style w:type="paragraph" w:styleId="993" w:customStyle="1">
    <w:name w:val=" Char Char Char Char"/>
    <w:basedOn w:val="926"/>
    <w:uiPriority w:val="0"/>
    <w:qFormat/>
    <w:pPr>
      <w:spacing w:line="360" w:lineRule="auto"/>
    </w:pPr>
    <w:rPr>
      <w:rFonts w:ascii="Tahoma" w:hAnsi="Tahoma"/>
      <w:sz w:val="24"/>
      <w:szCs w:val="24"/>
    </w:rPr>
  </w:style>
  <w:style w:type="paragraph" w:styleId="994" w:customStyle="1">
    <w:name w:val="列出段落2"/>
    <w:basedOn w:val="654"/>
    <w:uiPriority w:val="0"/>
    <w:qFormat/>
    <w:pPr>
      <w:contextualSpacing/>
      <w:ind w:left="720"/>
      <w:jc w:val="left"/>
      <w:widowControl/>
    </w:pPr>
    <w:rPr>
      <w:rFonts w:ascii="Calibri" w:hAnsi="Calibri"/>
      <w:sz w:val="24"/>
      <w:szCs w:val="24"/>
      <w:lang w:eastAsia="en-US" w:bidi="en-US"/>
    </w:rPr>
  </w:style>
  <w:style w:type="paragraph" w:styleId="995" w:customStyle="1">
    <w:name w:val="4"/>
    <w:basedOn w:val="654"/>
    <w:next w:val="956"/>
    <w:uiPriority w:val="0"/>
    <w:qFormat/>
    <w:pPr>
      <w:ind w:firstLine="420"/>
      <w:spacing w:line="360" w:lineRule="auto"/>
    </w:pPr>
    <w:rPr>
      <w:color w:val="ff0000"/>
      <w:sz w:val="24"/>
      <w:szCs w:val="24"/>
    </w:rPr>
  </w:style>
  <w:style w:type="paragraph" w:styleId="996" w:customStyle="1">
    <w:name w:val="普通 (Web)"/>
    <w:basedOn w:val="654"/>
    <w:uiPriority w:val="0"/>
    <w:qFormat/>
    <w:pPr>
      <w:jc w:val="left"/>
      <w:spacing w:before="100" w:beforeAutospacing="1" w:after="100" w:afterAutospacing="1"/>
      <w:widowControl/>
    </w:pPr>
    <w:rPr>
      <w:rFonts w:ascii="宋体" w:hAnsi="宋体"/>
      <w:sz w:val="24"/>
      <w:szCs w:val="24"/>
    </w:rPr>
  </w:style>
  <w:style w:type="paragraph" w:styleId="997" w:customStyle="1">
    <w:name w:val=" Char Char Char Char Char Char Char Char Char Char"/>
    <w:basedOn w:val="654"/>
    <w:uiPriority w:val="0"/>
    <w:qFormat/>
    <w:pPr>
      <w:spacing w:line="360" w:lineRule="auto"/>
    </w:pPr>
    <w:rPr>
      <w:sz w:val="24"/>
      <w:szCs w:val="20"/>
    </w:rPr>
  </w:style>
  <w:style w:type="paragraph" w:styleId="998" w:customStyle="1">
    <w:name w:val="样式1"/>
    <w:basedOn w:val="654"/>
    <w:uiPriority w:val="0"/>
    <w:qFormat/>
    <w:pPr>
      <w:numPr>
        <w:ilvl w:val="0"/>
        <w:numId w:val="3"/>
      </w:numPr>
    </w:pPr>
    <w:rPr>
      <w:rFonts w:ascii="宋体" w:hAnsi="宋体"/>
    </w:rPr>
  </w:style>
  <w:style w:type="paragraph" w:styleId="999" w:customStyle="1">
    <w:name w:val="font6"/>
    <w:basedOn w:val="654"/>
    <w:uiPriority w:val="0"/>
    <w:qFormat/>
    <w:pPr>
      <w:jc w:val="left"/>
      <w:spacing w:before="100" w:beforeAutospacing="1" w:after="100" w:afterAutospacing="1"/>
      <w:widowControl/>
    </w:pPr>
    <w:rPr>
      <w:rFonts w:hint="eastAsia" w:ascii="宋体" w:hAnsi="宋体"/>
      <w:sz w:val="28"/>
      <w:szCs w:val="28"/>
      <w:u w:val="single"/>
    </w:rPr>
  </w:style>
  <w:style w:type="paragraph" w:styleId="1000" w:customStyle="1">
    <w:name w:val="xl25"/>
    <w:basedOn w:val="6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图标"/>
    <w:basedOn w:val="654"/>
    <w:next w:val="6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customStyle="1">
    <w:name w:val="标题3"/>
    <w:basedOn w:val="654"/>
    <w:next w:val="654"/>
    <w:uiPriority w:val="0"/>
    <w:qFormat/>
    <w:pPr>
      <w:ind w:firstLine="624"/>
      <w:spacing w:line="590" w:lineRule="atLeast"/>
    </w:pPr>
    <w:rPr>
      <w:rFonts w:ascii="方正黑体_GBK" w:eastAsia="方正黑体_GBK"/>
      <w:sz w:val="32"/>
      <w:szCs w:val="32"/>
    </w:rPr>
  </w:style>
  <w:style w:type="paragraph" w:styleId="1003" w:customStyle="1">
    <w:name w:val="xl24"/>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xl29"/>
    <w:basedOn w:val="65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customStyle="1">
    <w:name w:val="Char Char Char Char Char Char Char Char"/>
    <w:basedOn w:val="654"/>
    <w:uiPriority w:val="0"/>
    <w:qFormat/>
    <w:pPr>
      <w:jc w:val="left"/>
      <w:spacing w:after="160" w:line="240" w:lineRule="exact"/>
      <w:widowControl/>
    </w:pPr>
    <w:rPr>
      <w:rFonts w:ascii="Verdana" w:hAnsi="Verdana"/>
      <w:sz w:val="20"/>
      <w:szCs w:val="20"/>
      <w:lang w:eastAsia="en-US"/>
    </w:rPr>
  </w:style>
  <w:style w:type="paragraph" w:styleId="1006" w:customStyle="1">
    <w:name w:val="xl28"/>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customStyle="1">
    <w:name w:val=" Char Char Char Char Char Char Char Char"/>
    <w:basedOn w:val="654"/>
    <w:uiPriority w:val="0"/>
    <w:qFormat/>
    <w:pPr>
      <w:jc w:val="left"/>
      <w:spacing w:after="160" w:line="240" w:lineRule="exact"/>
      <w:widowControl/>
    </w:pPr>
    <w:rPr>
      <w:rFonts w:ascii="Verdana" w:hAnsi="Verdana"/>
      <w:sz w:val="20"/>
      <w:szCs w:val="20"/>
      <w:lang w:eastAsia="en-US"/>
    </w:rPr>
  </w:style>
  <w:style w:type="paragraph" w:styleId="1008" w:customStyle="1">
    <w:name w:val="xl30"/>
    <w:basedOn w:val="654"/>
    <w:uiPriority w:val="0"/>
    <w:qFormat/>
    <w:pPr>
      <w:jc w:val="center"/>
      <w:spacing w:before="100" w:beforeAutospacing="1" w:after="100" w:afterAutospacing="1"/>
      <w:widowControl/>
    </w:pPr>
    <w:rPr>
      <w:rFonts w:ascii="宋体" w:hAnsi="宋体"/>
      <w:b/>
      <w:bCs/>
      <w:sz w:val="36"/>
      <w:szCs w:val="36"/>
    </w:rPr>
  </w:style>
  <w:style w:type="paragraph" w:styleId="1009" w:customStyle="1">
    <w:name w:val="Char Char Char Char"/>
    <w:basedOn w:val="926"/>
    <w:uiPriority w:val="0"/>
    <w:qFormat/>
    <w:pPr>
      <w:spacing w:line="360" w:lineRule="auto"/>
    </w:pPr>
    <w:rPr>
      <w:rFonts w:ascii="Tahoma" w:hAnsi="Tahoma"/>
      <w:sz w:val="24"/>
      <w:szCs w:val="24"/>
    </w:rPr>
  </w:style>
  <w:style w:type="paragraph" w:styleId="1010" w:customStyle="1">
    <w:name w:val="table_1stline"/>
    <w:basedOn w:val="654"/>
    <w:uiPriority w:val="0"/>
    <w:qFormat/>
    <w:pPr>
      <w:jc w:val="left"/>
      <w:spacing w:before="120"/>
      <w:widowControl/>
    </w:pPr>
    <w:rPr>
      <w:bCs/>
      <w:sz w:val="20"/>
      <w:szCs w:val="20"/>
      <w:lang w:val="de-DE" w:eastAsia="de-DE"/>
    </w:rPr>
  </w:style>
  <w:style w:type="paragraph" w:styleId="1011" w:customStyle="1">
    <w:name w:val="font5"/>
    <w:basedOn w:val="654"/>
    <w:uiPriority w:val="0"/>
    <w:qFormat/>
    <w:pPr>
      <w:jc w:val="left"/>
      <w:spacing w:before="100" w:beforeAutospacing="1" w:after="100" w:afterAutospacing="1"/>
      <w:widowControl/>
    </w:pPr>
    <w:rPr>
      <w:rFonts w:hint="eastAsia" w:ascii="宋体" w:hAnsi="宋体"/>
      <w:sz w:val="28"/>
      <w:szCs w:val="28"/>
    </w:rPr>
  </w:style>
  <w:style w:type="paragraph" w:styleId="1012" w:customStyle="1">
    <w:name w:val="标题1"/>
    <w:basedOn w:val="654"/>
    <w:next w:val="6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5" w:customStyle="1">
    <w:name w:val="正文文本 211"/>
    <w:basedOn w:val="654"/>
    <w:uiPriority w:val="99"/>
    <w:qFormat/>
    <w:pPr>
      <w:jc w:val="center"/>
    </w:pPr>
    <w:rPr>
      <w:b/>
      <w:bCs/>
      <w:sz w:val="20"/>
      <w:szCs w:val="20"/>
    </w:rPr>
  </w:style>
  <w:style w:type="table" w:styleId="1016" w:customStyle="1">
    <w:name w:val="Table Normal_0"/>
    <w:uiPriority w:val="0"/>
    <w:qFormat/>
    <w:rPr>
      <w:lang w:val="en-US" w:eastAsia="zh-CN" w:bidi="ar-SA"/>
    </w:rPr>
    <w:tblPr/>
  </w:style>
  <w:style w:type="character" w:styleId="1017" w:customStyle="1">
    <w:name w:val="font71"/>
    <w:link w:val="654"/>
    <w:uiPriority w:val="0"/>
    <w:qFormat/>
    <w:rPr>
      <w:rFonts w:hint="eastAsia" w:ascii="仿宋" w:hAnsi="仿宋" w:eastAsia="仿宋" w:cs="仿宋"/>
      <w:color w:val="000000"/>
      <w:sz w:val="24"/>
      <w:szCs w:val="24"/>
      <w:u w:val="single"/>
    </w:rPr>
  </w:style>
  <w:style w:type="character" w:styleId="1018" w:customStyle="1">
    <w:name w:val="font41"/>
    <w:link w:val="654"/>
    <w:uiPriority w:val="0"/>
    <w:qFormat/>
    <w:rPr>
      <w:rFonts w:hint="eastAsia" w:ascii="仿宋" w:hAnsi="仿宋" w:eastAsia="仿宋" w:cs="仿宋"/>
      <w:color w:val="000000"/>
      <w:sz w:val="24"/>
      <w:szCs w:val="24"/>
      <w:u w:val="none"/>
    </w:rPr>
  </w:style>
  <w:style w:type="character" w:styleId="1019" w:customStyle="1">
    <w:name w:val="font81"/>
    <w:link w:val="654"/>
    <w:uiPriority w:val="0"/>
    <w:qFormat/>
    <w:rPr>
      <w:rFonts w:hint="eastAsia" w:ascii="宋体" w:hAnsi="宋体" w:eastAsia="宋体" w:cs="宋体"/>
      <w:color w:val="000000"/>
      <w:sz w:val="24"/>
      <w:szCs w:val="24"/>
      <w:u w:val="single"/>
    </w:rPr>
  </w:style>
  <w:style w:type="paragraph" w:styleId="1020" w:customStyle="1">
    <w:name w:val="Table Paragraph"/>
    <w:basedOn w:val="654"/>
    <w:uiPriority w:val="1"/>
    <w:qFormat/>
    <w:pPr>
      <w:jc w:val="left"/>
    </w:pPr>
    <w:rPr>
      <w:rFonts w:ascii="宋体" w:hAnsi="宋体" w:eastAsia="宋体" w:cs="宋体"/>
      <w:sz w:val="22"/>
      <w:szCs w:val="22"/>
      <w:lang w:val="zh-CN" w:bidi="zh-CN"/>
    </w:rPr>
  </w:style>
  <w:style w:type="table" w:styleId="1021" w:customStyle="1">
    <w:name w:val="网格型1"/>
    <w:basedOn w:val="1022"/>
    <w:uiPriority w:val="0"/>
    <w:qFormat/>
    <w:pPr>
      <w:jc w:val="both"/>
      <w:widowControl w:val="off"/>
    </w:pPr>
    <w:tblPr/>
  </w:style>
  <w:style w:type="table" w:styleId="1022" w:customStyle="1">
    <w:name w:val="普通表格1"/>
    <w:uiPriority w:val="0"/>
    <w:semiHidden/>
    <w:qFormat/>
    <w:rPr>
      <w:lang w:val="en-US" w:eastAsia="zh-CN" w:bidi="ar-SA"/>
    </w:rPr>
    <w:tblPr/>
  </w:style>
  <w:style w:type="paragraph" w:styleId="1023" w:customStyle="1">
    <w:name w:val="首行缩进"/>
    <w:basedOn w:val="654"/>
    <w:uiPriority w:val="0"/>
    <w:qFormat/>
    <w:pPr>
      <w:ind w:firstLine="480"/>
    </w:pPr>
    <w:rPr>
      <w:lang w:val="zh-CN"/>
    </w:rPr>
  </w:style>
  <w:style w:type="paragraph" w:styleId="1024" w:customStyle="1">
    <w:name w:val="标题 31"/>
    <w:basedOn w:val="654"/>
    <w:next w:val="654"/>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25" w:customStyle="1">
    <w:name w:val="正文缩进1"/>
    <w:basedOn w:val="654"/>
    <w:uiPriority w:val="0"/>
    <w:qFormat/>
    <w:pPr>
      <w:ind w:firstLine="420"/>
      <w:spacing w:line="360" w:lineRule="auto"/>
    </w:pPr>
    <w:rPr>
      <w:sz w:val="24"/>
    </w:rPr>
  </w:style>
  <w:style w:type="table" w:styleId="1026" w:customStyle="1">
    <w:name w:val="Table Normal"/>
    <w:uiPriority w:val="0"/>
    <w:qFormat/>
    <w:rPr>
      <w:lang w:val="en-US" w:eastAsia="zh-CN" w:bidi="ar-SA"/>
    </w:rPr>
    <w:tblPr/>
  </w:style>
  <w:style w:type="character" w:styleId="1027" w:customStyle="1">
    <w:name w:val="15"/>
    <w:link w:val="654"/>
    <w:uiPriority w:val="0"/>
    <w:rPr>
      <w:rFonts w:ascii="Times New Roman" w:hAnsi="Times New Roman" w:cs="Times New Roman"/>
    </w:rPr>
  </w:style>
  <w:style w:type="paragraph" w:styleId="1028" w:customStyle="1">
    <w:name w:val="正文首行缩进 211"/>
    <w:basedOn w:val="1029"/>
    <w:next w:val="654"/>
    <w:uiPriority w:val="0"/>
    <w:qFormat/>
    <w:pPr>
      <w:ind w:left="0" w:firstLine="420"/>
      <w:spacing w:after="0" w:line="360" w:lineRule="auto"/>
    </w:pPr>
    <w:rPr>
      <w:rFonts w:ascii="宋体" w:hAnsi="宋体" w:eastAsia="宋体" w:cs="Times New Roman"/>
      <w:szCs w:val="20"/>
    </w:rPr>
  </w:style>
  <w:style w:type="paragraph" w:styleId="1029" w:customStyle="1">
    <w:name w:val="正文文本缩进11"/>
    <w:basedOn w:val="654"/>
    <w:next w:val="1030"/>
    <w:uiPriority w:val="0"/>
    <w:unhideWhenUsed/>
    <w:qFormat/>
    <w:pPr>
      <w:ind w:left="420"/>
      <w:spacing w:after="120"/>
    </w:pPr>
  </w:style>
  <w:style w:type="paragraph" w:styleId="1030" w:customStyle="1">
    <w:name w:val="寄信人地址1"/>
    <w:basedOn w:val="654"/>
    <w:uiPriority w:val="0"/>
    <w:qFormat/>
    <w:rPr>
      <w:rFonts w:ascii="Arial" w:hAnsi="Arial" w:eastAsia="宋体" w:cs="宋体"/>
    </w:rPr>
  </w:style>
  <w:style w:type="paragraph" w:styleId="1031" w:customStyle="1">
    <w:name w:val="普通(网站)11"/>
    <w:basedOn w:val="654"/>
    <w:uiPriority w:val="99"/>
    <w:qFormat/>
    <w:pPr>
      <w:jc w:val="left"/>
      <w:spacing w:before="100" w:beforeAutospacing="1" w:after="100" w:afterAutospacing="1"/>
      <w:widowControl/>
    </w:pPr>
    <w:rPr>
      <w:rFonts w:ascii="宋体" w:hAnsi="宋体" w:cs="宋体"/>
      <w:sz w:val="24"/>
      <w:szCs w:val="24"/>
    </w:rPr>
  </w:style>
  <w:style w:type="table" w:styleId="1032" w:customStyle="1">
    <w:name w:val="网格型12"/>
    <w:uiPriority w:val="59"/>
    <w:qFormat/>
    <w:rPr>
      <w:lang w:val="en-US" w:eastAsia="zh-CN" w:bidi="ar-SA"/>
    </w:rPr>
    <w:tblPr/>
  </w:style>
  <w:style w:type="paragraph" w:styleId="1033" w:customStyle="1">
    <w:name w:val="Table Text"/>
    <w:basedOn w:val="654"/>
    <w:uiPriority w:val="0"/>
    <w:semiHidden/>
    <w:qFormat/>
    <w:rPr>
      <w:rFonts w:ascii="宋体" w:hAnsi="宋体" w:cs="宋体"/>
      <w:lang w:eastAsia="en-US"/>
    </w:rPr>
  </w:style>
  <w:style w:type="numbering" w:styleId="132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张雷</cp:lastModifiedBy>
  <cp:revision>4</cp:revision>
  <dcterms:created xsi:type="dcterms:W3CDTF">2026-05-08T09:30:00Z</dcterms:created>
  <dcterms:modified xsi:type="dcterms:W3CDTF">2026-05-14T06:58:48Z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eyJoZGlkIjoiZjhkZTk1MjlmOTRjNjYwZDljNDc5ODg4ODk5ZmFjMDIiLCJ1c2VySWQiOiI1MzY4MjI4MzgifQ==</vt:lpwstr>
  </property>
  <property fmtid="{D5CDD505-2E9C-101B-9397-08002B2CF9AE}" pid="3" name="KSOProductBuildVer">
    <vt:lpwstr>2052-12.1.0.25865</vt:lpwstr>
  </property>
  <property fmtid="{D5CDD505-2E9C-101B-9397-08002B2CF9AE}" pid="4" name="ICV">
    <vt:lpwstr>9D51628F85FB4A31AB0F8322755EF112_12</vt:lpwstr>
  </property>
</Properties>
</file>